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1F1CBF51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200454051"/>
      <w:r w:rsidR="001F45FC" w:rsidRPr="001F45FC">
        <w:rPr>
          <w:rFonts w:ascii="Tahoma" w:hAnsi="Tahoma" w:cs="Tahoma"/>
          <w:b/>
          <w:sz w:val="20"/>
          <w:szCs w:val="20"/>
        </w:rPr>
        <w:t>OFZ.OWHJ-MO.2111.7.2025</w:t>
      </w:r>
      <w:bookmarkEnd w:id="0"/>
      <w:r w:rsidR="002B5793" w:rsidRPr="002B5793">
        <w:rPr>
          <w:rFonts w:ascii="Tahoma" w:hAnsi="Tahoma" w:cs="Tahoma"/>
          <w:b/>
          <w:sz w:val="20"/>
          <w:szCs w:val="20"/>
        </w:rPr>
        <w:t xml:space="preserve"> 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3FC0C38B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1F45FC" w:rsidRPr="001F45FC">
        <w:rPr>
          <w:rFonts w:ascii="Tahoma" w:hAnsi="Tahoma" w:cs="Tahoma"/>
          <w:sz w:val="20"/>
          <w:szCs w:val="20"/>
        </w:rPr>
        <w:t>OFZ.OWHJ-MO.2111.7.2025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1F45FC" w:rsidRPr="001F45FC">
        <w:rPr>
          <w:rFonts w:ascii="Tahoma" w:hAnsi="Tahoma" w:cs="Tahoma"/>
          <w:color w:val="000000" w:themeColor="text1"/>
          <w:sz w:val="20"/>
          <w:szCs w:val="20"/>
        </w:rPr>
        <w:t>Remont muru oporowego, oczepu ścianki szczelnej oraz drenażu prawej strony dolnego stanowiska stopnia wodnego Dobrzyca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6025B5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53773EB8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04BE" w14:textId="77777777" w:rsidR="00C56BCB" w:rsidRDefault="00C56BCB" w:rsidP="00A73E60">
      <w:r>
        <w:separator/>
      </w:r>
    </w:p>
  </w:endnote>
  <w:endnote w:type="continuationSeparator" w:id="0">
    <w:p w14:paraId="2F1A65B8" w14:textId="77777777" w:rsidR="00C56BCB" w:rsidRDefault="00C56BCB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A26E" w14:textId="77777777" w:rsidR="00C56BCB" w:rsidRDefault="00C56BCB" w:rsidP="00A73E60">
      <w:r>
        <w:separator/>
      </w:r>
    </w:p>
  </w:footnote>
  <w:footnote w:type="continuationSeparator" w:id="0">
    <w:p w14:paraId="4A8CCECE" w14:textId="77777777" w:rsidR="00C56BCB" w:rsidRDefault="00C56BCB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77777777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56BCB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22</cp:revision>
  <cp:lastPrinted>2022-10-06T05:43:00Z</cp:lastPrinted>
  <dcterms:created xsi:type="dcterms:W3CDTF">2022-12-09T13:24:00Z</dcterms:created>
  <dcterms:modified xsi:type="dcterms:W3CDTF">2025-06-10T11:20:00Z</dcterms:modified>
</cp:coreProperties>
</file>