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050C6A7E"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833BE4">
        <w:rPr>
          <w:rFonts w:cs="Arial"/>
          <w:sz w:val="20"/>
          <w:szCs w:val="20"/>
        </w:rPr>
        <w:t>„</w:t>
      </w:r>
      <w:r w:rsidR="007177A5" w:rsidRPr="007177A5">
        <w:rPr>
          <w:rFonts w:cs="Arial"/>
          <w:sz w:val="20"/>
          <w:szCs w:val="20"/>
        </w:rPr>
        <w:t>Remont umocnień brzegowych EW Bledzew – I etap</w:t>
      </w:r>
      <w:r w:rsidR="00833BE4">
        <w:rPr>
          <w:rFonts w:cs="Arial"/>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006681D6"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00BAE786"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r w:rsidR="00C078A4">
        <w:rPr>
          <w:rFonts w:eastAsia="Times New Roman" w:cs="Arial"/>
          <w:sz w:val="20"/>
          <w:szCs w:val="20"/>
          <w:lang w:eastAsia="pl-PL"/>
        </w:rPr>
        <w:t xml:space="preserve">– </w:t>
      </w:r>
      <w:r w:rsidR="00C078A4" w:rsidRPr="00E04A7D">
        <w:rPr>
          <w:rFonts w:eastAsia="Times New Roman" w:cs="Arial"/>
          <w:b/>
          <w:sz w:val="20"/>
          <w:szCs w:val="20"/>
          <w:lang w:eastAsia="pl-PL"/>
        </w:rPr>
        <w:t>KRYTERIUM</w:t>
      </w:r>
      <w:r w:rsidR="001F57E4" w:rsidRPr="00E04A7D">
        <w:rPr>
          <w:rFonts w:eastAsia="Times New Roman" w:cs="Arial"/>
          <w:b/>
          <w:sz w:val="20"/>
          <w:szCs w:val="20"/>
          <w:lang w:eastAsia="pl-PL"/>
        </w:rPr>
        <w:t xml:space="preserve"> K1</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511CD7C0" w:rsidR="00211134" w:rsidRP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F54871">
        <w:rPr>
          <w:rFonts w:eastAsia="Times New Roman" w:cs="Arial"/>
          <w:sz w:val="20"/>
          <w:szCs w:val="20"/>
          <w:lang w:eastAsia="pl-PL"/>
        </w:rPr>
        <w:t>36</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w:t>
      </w:r>
      <w:r w:rsidR="00C078A4">
        <w:rPr>
          <w:rFonts w:eastAsia="Times New Roman" w:cs="Arial"/>
          <w:sz w:val="20"/>
          <w:szCs w:val="20"/>
          <w:lang w:eastAsia="pl-PL"/>
        </w:rPr>
        <w:t>mowy, stanowiącym Załącznik nr 9</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3F2148">
              <w:rPr>
                <w:rFonts w:ascii="Calibri" w:eastAsia="Times New Roman" w:hAnsi="Calibri" w:cs="Calibri"/>
                <w:sz w:val="20"/>
                <w:szCs w:val="20"/>
              </w:rPr>
            </w:r>
            <w:r w:rsidR="003F214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3F2148" w:rsidRDefault="007C536D" w:rsidP="00F3369F">
            <w:pPr>
              <w:tabs>
                <w:tab w:val="left" w:pos="709"/>
              </w:tabs>
              <w:jc w:val="center"/>
              <w:rPr>
                <w:rFonts w:asciiTheme="minorHAnsi" w:hAnsiTheme="minorHAnsi" w:cstheme="minorHAnsi"/>
                <w:sz w:val="16"/>
                <w:szCs w:val="16"/>
              </w:rPr>
            </w:pPr>
            <w:r w:rsidRPr="003F2148">
              <w:rPr>
                <w:rFonts w:asciiTheme="minorHAnsi" w:hAnsiTheme="minorHAnsi" w:cstheme="minorHAnsi"/>
                <w:sz w:val="16"/>
                <w:szCs w:val="16"/>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bookmarkStart w:id="0" w:name="_GoBack"/>
      <w:bookmarkEnd w:id="0"/>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1BCE0EB0" w14:textId="77777777" w:rsidR="0070055F" w:rsidRPr="0070055F" w:rsidRDefault="00686B3A" w:rsidP="0070055F">
      <w:pPr>
        <w:ind w:left="851" w:hanging="709"/>
        <w:jc w:val="both"/>
        <w:rPr>
          <w:rFonts w:cs="Arial"/>
          <w:sz w:val="20"/>
          <w:szCs w:val="20"/>
        </w:rPr>
      </w:pPr>
      <w:r>
        <w:rPr>
          <w:rFonts w:cs="Arial"/>
          <w:bCs/>
          <w:color w:val="000000"/>
          <w:sz w:val="20"/>
          <w:szCs w:val="20"/>
        </w:rPr>
        <w:t xml:space="preserve">13.4.1. </w:t>
      </w:r>
      <w:r w:rsidR="002B7D54" w:rsidRPr="0070055F">
        <w:rPr>
          <w:rFonts w:cs="Arial"/>
          <w:bCs/>
          <w:color w:val="000000"/>
          <w:sz w:val="20"/>
          <w:szCs w:val="20"/>
        </w:rPr>
        <w:t>pełniąc</w:t>
      </w:r>
      <w:r w:rsidR="00D35FE0" w:rsidRPr="0070055F">
        <w:rPr>
          <w:rFonts w:cs="Arial"/>
          <w:bCs/>
          <w:color w:val="000000"/>
          <w:sz w:val="20"/>
          <w:szCs w:val="20"/>
        </w:rPr>
        <w:t>ą funkcję</w:t>
      </w:r>
      <w:r w:rsidR="00F2319F" w:rsidRPr="0070055F">
        <w:rPr>
          <w:rFonts w:cs="Arial"/>
          <w:bCs/>
          <w:color w:val="000000"/>
          <w:sz w:val="20"/>
          <w:szCs w:val="20"/>
        </w:rPr>
        <w:t xml:space="preserve"> </w:t>
      </w:r>
      <w:r w:rsidR="0070055F" w:rsidRPr="0070055F">
        <w:rPr>
          <w:rFonts w:cs="Arial"/>
          <w:sz w:val="20"/>
          <w:szCs w:val="20"/>
        </w:rPr>
        <w:t xml:space="preserve">kierownika budowy </w:t>
      </w:r>
      <w:bookmarkStart w:id="1" w:name="_Hlk157512612"/>
      <w:r w:rsidR="0070055F" w:rsidRPr="0070055F">
        <w:rPr>
          <w:rFonts w:cs="Arial"/>
          <w:sz w:val="20"/>
          <w:szCs w:val="20"/>
        </w:rPr>
        <w:t xml:space="preserve">w specjalności hydrotechnicznej z uprawnieniami do sprawowania samodzielnych funkcji technicznych w budownictwie tj. do kierowania robotami budowlanymi bez ograniczeń w specjalności inżynieryjnej hydrotechnicznej wraz ze specjalizacją techniczną budowlaną śródlądowe budowle hydrotechniczne, wydanymi na podstawie przepisów ustawy z dnia 7 lipca 1994 r. Prawo Budowlane (Dz.U. z 2021 r. poz. 2351 ze zm.), Rozporządzenie Ministra Inwestycji Rozwoju z dnia 29 kwietnia 2019r. w sprawie samodzielnych funkcji technicznych w budownictwie (Dz.U. z 2019 poz. 831 ze zm.), w specjalności inżynieryjnej hydrotechnicznej bez ograniczeń lub uprawnienia budowlane równorzędne wydane przed wejściem w życie ww. rozporządzenia. </w:t>
      </w:r>
      <w:bookmarkEnd w:id="1"/>
    </w:p>
    <w:p w14:paraId="4F666BA2" w14:textId="0DE4F4A7" w:rsidR="00176D27" w:rsidRPr="0070055F" w:rsidRDefault="0070055F" w:rsidP="0070055F">
      <w:pPr>
        <w:ind w:left="851"/>
        <w:jc w:val="both"/>
        <w:rPr>
          <w:rFonts w:cs="Arial"/>
          <w:bCs/>
          <w:color w:val="000000"/>
          <w:sz w:val="20"/>
          <w:szCs w:val="20"/>
        </w:rPr>
      </w:pPr>
      <w:r w:rsidRPr="0070055F">
        <w:rPr>
          <w:rFonts w:cs="Arial"/>
          <w:sz w:val="20"/>
          <w:szCs w:val="20"/>
        </w:rPr>
        <w:t>Osoba ta musi wykazać się minimum 5 letnim stażem pracy w bezpośrednim wykonawstwie hydrotechnicznym oraz pełnieniem funkcji kierownika budowy podczas przynajmniej dwóch robót budowlanych na obiektach hydrotechnicznych minimum III klasy, przynależeć do Okręgowej Izby Inżynierów Budownictwa i posiadać wymagane ubezpieczenie od odpowiedzialności cywilnej.</w:t>
      </w:r>
      <w:r w:rsidR="003C7298"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66"/>
        <w:gridCol w:w="1175"/>
        <w:gridCol w:w="1155"/>
        <w:gridCol w:w="1499"/>
        <w:gridCol w:w="1189"/>
        <w:gridCol w:w="1547"/>
        <w:gridCol w:w="1163"/>
      </w:tblGrid>
      <w:tr w:rsidR="00E6720B" w14:paraId="45BD73E2" w14:textId="02703AC1" w:rsidTr="00E6720B">
        <w:trPr>
          <w:trHeight w:val="799"/>
        </w:trPr>
        <w:tc>
          <w:tcPr>
            <w:tcW w:w="534"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E6720B" w:rsidRPr="007551AC" w:rsidRDefault="00E6720B" w:rsidP="00AE3086">
            <w:pPr>
              <w:rPr>
                <w:rFonts w:cs="Arial"/>
                <w:b/>
                <w:bCs/>
                <w:sz w:val="18"/>
                <w:szCs w:val="18"/>
              </w:rPr>
            </w:pPr>
            <w:r w:rsidRPr="007551AC">
              <w:rPr>
                <w:rFonts w:cs="Arial"/>
                <w:b/>
                <w:bCs/>
                <w:sz w:val="18"/>
                <w:szCs w:val="18"/>
              </w:rPr>
              <w:t>Lp.</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E6720B" w:rsidRPr="007551AC" w:rsidRDefault="00E6720B" w:rsidP="00AE3086">
            <w:pPr>
              <w:jc w:val="center"/>
              <w:rPr>
                <w:rFonts w:cs="Arial"/>
                <w:b/>
                <w:bCs/>
                <w:sz w:val="18"/>
                <w:szCs w:val="18"/>
              </w:rPr>
            </w:pPr>
            <w:r w:rsidRPr="007551AC">
              <w:rPr>
                <w:rFonts w:cs="Arial"/>
                <w:b/>
                <w:bCs/>
                <w:sz w:val="18"/>
                <w:szCs w:val="18"/>
              </w:rPr>
              <w:t>Imię i nazwisko</w:t>
            </w:r>
          </w:p>
        </w:tc>
        <w:tc>
          <w:tcPr>
            <w:tcW w:w="1175" w:type="dxa"/>
            <w:tcBorders>
              <w:top w:val="single" w:sz="4" w:space="0" w:color="auto"/>
              <w:left w:val="single" w:sz="4" w:space="0" w:color="auto"/>
              <w:bottom w:val="single" w:sz="4" w:space="0" w:color="auto"/>
              <w:right w:val="single" w:sz="4" w:space="0" w:color="auto"/>
            </w:tcBorders>
            <w:vAlign w:val="center"/>
            <w:hideMark/>
          </w:tcPr>
          <w:p w14:paraId="1FFC3104" w14:textId="77777777" w:rsidR="00E6720B" w:rsidRPr="007551AC" w:rsidRDefault="00E6720B" w:rsidP="00AE3086">
            <w:pPr>
              <w:jc w:val="center"/>
              <w:rPr>
                <w:rFonts w:cs="Arial"/>
                <w:b/>
                <w:bCs/>
                <w:sz w:val="18"/>
                <w:szCs w:val="18"/>
              </w:rPr>
            </w:pPr>
            <w:r w:rsidRPr="007551AC">
              <w:rPr>
                <w:rFonts w:cs="Arial"/>
                <w:b/>
                <w:bCs/>
                <w:sz w:val="18"/>
                <w:szCs w:val="18"/>
              </w:rPr>
              <w:t>Nr uprawnień</w:t>
            </w:r>
          </w:p>
        </w:tc>
        <w:tc>
          <w:tcPr>
            <w:tcW w:w="1155" w:type="dxa"/>
            <w:tcBorders>
              <w:top w:val="single" w:sz="4" w:space="0" w:color="auto"/>
              <w:left w:val="single" w:sz="4" w:space="0" w:color="auto"/>
              <w:bottom w:val="single" w:sz="4" w:space="0" w:color="auto"/>
              <w:right w:val="single" w:sz="4" w:space="0" w:color="auto"/>
            </w:tcBorders>
            <w:vAlign w:val="center"/>
          </w:tcPr>
          <w:p w14:paraId="28F12B2A" w14:textId="77777777" w:rsidR="00E6720B" w:rsidRPr="007551AC" w:rsidRDefault="00E6720B" w:rsidP="00AE3086">
            <w:pPr>
              <w:jc w:val="center"/>
              <w:rPr>
                <w:rFonts w:cs="Arial"/>
                <w:b/>
                <w:bCs/>
                <w:sz w:val="18"/>
                <w:szCs w:val="18"/>
              </w:rPr>
            </w:pPr>
            <w:r w:rsidRPr="007551AC">
              <w:rPr>
                <w:rFonts w:cs="Arial"/>
                <w:b/>
                <w:bCs/>
                <w:sz w:val="18"/>
                <w:szCs w:val="18"/>
              </w:rPr>
              <w:t>Data ważności</w:t>
            </w:r>
          </w:p>
        </w:tc>
        <w:tc>
          <w:tcPr>
            <w:tcW w:w="1499" w:type="dxa"/>
            <w:tcBorders>
              <w:top w:val="single" w:sz="4" w:space="0" w:color="auto"/>
              <w:left w:val="single" w:sz="4" w:space="0" w:color="auto"/>
              <w:bottom w:val="single" w:sz="4" w:space="0" w:color="auto"/>
              <w:right w:val="single" w:sz="4" w:space="0" w:color="auto"/>
            </w:tcBorders>
            <w:vAlign w:val="center"/>
          </w:tcPr>
          <w:p w14:paraId="4711B363" w14:textId="2EBDDE42" w:rsidR="00E6720B" w:rsidRPr="007551AC" w:rsidRDefault="00E6720B" w:rsidP="003C7298">
            <w:pPr>
              <w:jc w:val="center"/>
              <w:rPr>
                <w:rFonts w:cs="Arial"/>
                <w:b/>
                <w:bCs/>
                <w:sz w:val="18"/>
                <w:szCs w:val="18"/>
              </w:rPr>
            </w:pPr>
            <w:r>
              <w:rPr>
                <w:rFonts w:cs="Arial"/>
                <w:b/>
                <w:bCs/>
                <w:sz w:val="18"/>
                <w:szCs w:val="18"/>
              </w:rPr>
              <w:t xml:space="preserve">Robota budowlana, podczas której pełniono funkcję kierownika budowy </w:t>
            </w:r>
          </w:p>
        </w:tc>
        <w:tc>
          <w:tcPr>
            <w:tcW w:w="1189" w:type="dxa"/>
            <w:tcBorders>
              <w:top w:val="single" w:sz="4" w:space="0" w:color="auto"/>
              <w:left w:val="single" w:sz="4" w:space="0" w:color="auto"/>
              <w:bottom w:val="single" w:sz="4" w:space="0" w:color="auto"/>
              <w:right w:val="single" w:sz="4" w:space="0" w:color="auto"/>
            </w:tcBorders>
            <w:vAlign w:val="center"/>
          </w:tcPr>
          <w:p w14:paraId="0D1BC199" w14:textId="466AFD15" w:rsidR="00E6720B" w:rsidRPr="007551AC" w:rsidRDefault="00E6720B" w:rsidP="00AE3086">
            <w:pPr>
              <w:jc w:val="center"/>
              <w:rPr>
                <w:rFonts w:cs="Arial"/>
                <w:b/>
                <w:bCs/>
                <w:sz w:val="18"/>
                <w:szCs w:val="18"/>
              </w:rPr>
            </w:pPr>
            <w:r>
              <w:rPr>
                <w:rFonts w:cs="Arial"/>
                <w:b/>
                <w:bCs/>
                <w:sz w:val="18"/>
                <w:szCs w:val="18"/>
              </w:rPr>
              <w:t>Zakres robót</w:t>
            </w:r>
          </w:p>
        </w:tc>
        <w:tc>
          <w:tcPr>
            <w:tcW w:w="1547" w:type="dxa"/>
            <w:tcBorders>
              <w:top w:val="single" w:sz="4" w:space="0" w:color="auto"/>
              <w:left w:val="single" w:sz="4" w:space="0" w:color="auto"/>
              <w:bottom w:val="single" w:sz="4" w:space="0" w:color="auto"/>
              <w:right w:val="single" w:sz="4" w:space="0" w:color="auto"/>
            </w:tcBorders>
            <w:vAlign w:val="center"/>
          </w:tcPr>
          <w:p w14:paraId="7CDEBBE2" w14:textId="77777777" w:rsidR="00E6720B" w:rsidRPr="007551AC" w:rsidRDefault="00E6720B" w:rsidP="00AE3086">
            <w:pPr>
              <w:jc w:val="center"/>
              <w:rPr>
                <w:rFonts w:cs="Arial"/>
                <w:b/>
                <w:bCs/>
                <w:sz w:val="18"/>
                <w:szCs w:val="18"/>
              </w:rPr>
            </w:pPr>
            <w:r w:rsidRPr="007551AC">
              <w:rPr>
                <w:rFonts w:cs="Arial"/>
                <w:b/>
                <w:bCs/>
                <w:sz w:val="18"/>
                <w:szCs w:val="18"/>
              </w:rPr>
              <w:t>Data zakończenia</w:t>
            </w:r>
          </w:p>
        </w:tc>
        <w:tc>
          <w:tcPr>
            <w:tcW w:w="1163" w:type="dxa"/>
            <w:tcBorders>
              <w:top w:val="single" w:sz="4" w:space="0" w:color="auto"/>
              <w:left w:val="single" w:sz="4" w:space="0" w:color="auto"/>
              <w:bottom w:val="single" w:sz="4" w:space="0" w:color="auto"/>
              <w:right w:val="single" w:sz="4" w:space="0" w:color="auto"/>
            </w:tcBorders>
            <w:vAlign w:val="center"/>
          </w:tcPr>
          <w:p w14:paraId="268A9E1C" w14:textId="7F251C8D" w:rsidR="00E6720B" w:rsidRPr="007551AC" w:rsidRDefault="00E6720B" w:rsidP="00AE3086">
            <w:pPr>
              <w:jc w:val="center"/>
              <w:rPr>
                <w:rFonts w:cs="Arial"/>
                <w:b/>
                <w:bCs/>
                <w:sz w:val="18"/>
                <w:szCs w:val="18"/>
              </w:rPr>
            </w:pPr>
            <w:r>
              <w:rPr>
                <w:rFonts w:cs="Arial"/>
                <w:b/>
                <w:bCs/>
                <w:sz w:val="18"/>
                <w:szCs w:val="18"/>
              </w:rPr>
              <w:t>Staż pracy</w:t>
            </w:r>
          </w:p>
        </w:tc>
      </w:tr>
      <w:tr w:rsidR="00E6720B" w14:paraId="747A96E0" w14:textId="2EE06128" w:rsidTr="003455EB">
        <w:trPr>
          <w:trHeight w:val="1526"/>
        </w:trPr>
        <w:tc>
          <w:tcPr>
            <w:tcW w:w="534" w:type="dxa"/>
            <w:tcBorders>
              <w:top w:val="single" w:sz="4" w:space="0" w:color="auto"/>
              <w:left w:val="single" w:sz="4" w:space="0" w:color="auto"/>
              <w:right w:val="single" w:sz="4" w:space="0" w:color="auto"/>
            </w:tcBorders>
            <w:vAlign w:val="center"/>
          </w:tcPr>
          <w:p w14:paraId="10138623" w14:textId="77777777" w:rsidR="00E6720B" w:rsidRPr="004D2295" w:rsidRDefault="00E6720B" w:rsidP="00AE3086">
            <w:pPr>
              <w:jc w:val="center"/>
              <w:rPr>
                <w:rFonts w:cs="Arial"/>
                <w:bCs/>
                <w:sz w:val="20"/>
                <w:szCs w:val="20"/>
              </w:rPr>
            </w:pPr>
            <w:r>
              <w:rPr>
                <w:rFonts w:cs="Arial"/>
                <w:bCs/>
                <w:sz w:val="20"/>
                <w:szCs w:val="20"/>
              </w:rPr>
              <w:t>1.</w:t>
            </w:r>
          </w:p>
        </w:tc>
        <w:tc>
          <w:tcPr>
            <w:tcW w:w="1366" w:type="dxa"/>
            <w:tcBorders>
              <w:top w:val="single" w:sz="4" w:space="0" w:color="auto"/>
              <w:left w:val="single" w:sz="4" w:space="0" w:color="auto"/>
              <w:right w:val="single" w:sz="4" w:space="0" w:color="auto"/>
            </w:tcBorders>
          </w:tcPr>
          <w:p w14:paraId="580DA8CE" w14:textId="77777777" w:rsidR="00E6720B" w:rsidRPr="004D2295" w:rsidRDefault="00E6720B" w:rsidP="00AE3086">
            <w:pPr>
              <w:rPr>
                <w:rFonts w:cs="Arial"/>
                <w:b/>
                <w:bCs/>
                <w:sz w:val="20"/>
                <w:szCs w:val="20"/>
              </w:rPr>
            </w:pPr>
          </w:p>
        </w:tc>
        <w:tc>
          <w:tcPr>
            <w:tcW w:w="1175" w:type="dxa"/>
            <w:tcBorders>
              <w:top w:val="single" w:sz="4" w:space="0" w:color="auto"/>
              <w:left w:val="single" w:sz="4" w:space="0" w:color="auto"/>
              <w:right w:val="single" w:sz="4" w:space="0" w:color="auto"/>
            </w:tcBorders>
          </w:tcPr>
          <w:p w14:paraId="1F11DA9A" w14:textId="77777777" w:rsidR="00E6720B" w:rsidRPr="004D2295" w:rsidRDefault="00E6720B" w:rsidP="00AE3086">
            <w:pPr>
              <w:rPr>
                <w:rFonts w:cs="Arial"/>
                <w:b/>
                <w:bCs/>
                <w:sz w:val="20"/>
                <w:szCs w:val="20"/>
              </w:rPr>
            </w:pPr>
          </w:p>
        </w:tc>
        <w:tc>
          <w:tcPr>
            <w:tcW w:w="1155" w:type="dxa"/>
            <w:tcBorders>
              <w:top w:val="single" w:sz="4" w:space="0" w:color="auto"/>
              <w:left w:val="single" w:sz="4" w:space="0" w:color="auto"/>
              <w:right w:val="single" w:sz="4" w:space="0" w:color="auto"/>
            </w:tcBorders>
          </w:tcPr>
          <w:p w14:paraId="0AFC11C7" w14:textId="77777777" w:rsidR="00E6720B" w:rsidRPr="004D2295" w:rsidRDefault="00E6720B" w:rsidP="00AE3086">
            <w:pPr>
              <w:rPr>
                <w:rFonts w:cs="Arial"/>
                <w:b/>
                <w:bCs/>
                <w:sz w:val="20"/>
                <w:szCs w:val="20"/>
              </w:rPr>
            </w:pPr>
          </w:p>
        </w:tc>
        <w:tc>
          <w:tcPr>
            <w:tcW w:w="1499" w:type="dxa"/>
            <w:tcBorders>
              <w:top w:val="single" w:sz="4" w:space="0" w:color="auto"/>
              <w:left w:val="single" w:sz="4" w:space="0" w:color="auto"/>
              <w:right w:val="single" w:sz="4" w:space="0" w:color="auto"/>
            </w:tcBorders>
          </w:tcPr>
          <w:p w14:paraId="0342ABE1" w14:textId="77777777" w:rsidR="00E6720B" w:rsidRPr="004D2295" w:rsidRDefault="00E6720B" w:rsidP="00AE3086">
            <w:pPr>
              <w:rPr>
                <w:rFonts w:cs="Arial"/>
                <w:b/>
                <w:bCs/>
                <w:sz w:val="20"/>
                <w:szCs w:val="20"/>
              </w:rPr>
            </w:pPr>
          </w:p>
        </w:tc>
        <w:tc>
          <w:tcPr>
            <w:tcW w:w="1189" w:type="dxa"/>
            <w:tcBorders>
              <w:top w:val="single" w:sz="4" w:space="0" w:color="auto"/>
              <w:left w:val="single" w:sz="4" w:space="0" w:color="auto"/>
              <w:right w:val="single" w:sz="4" w:space="0" w:color="auto"/>
            </w:tcBorders>
          </w:tcPr>
          <w:p w14:paraId="2FC88D23" w14:textId="77777777" w:rsidR="00E6720B" w:rsidRPr="004D2295" w:rsidRDefault="00E6720B" w:rsidP="00AE3086">
            <w:pPr>
              <w:rPr>
                <w:rFonts w:cs="Arial"/>
                <w:b/>
                <w:bCs/>
                <w:sz w:val="20"/>
                <w:szCs w:val="20"/>
              </w:rPr>
            </w:pPr>
          </w:p>
        </w:tc>
        <w:tc>
          <w:tcPr>
            <w:tcW w:w="1547" w:type="dxa"/>
            <w:tcBorders>
              <w:top w:val="single" w:sz="4" w:space="0" w:color="auto"/>
              <w:left w:val="single" w:sz="4" w:space="0" w:color="auto"/>
              <w:right w:val="single" w:sz="4" w:space="0" w:color="auto"/>
            </w:tcBorders>
          </w:tcPr>
          <w:p w14:paraId="3BDB4C9D" w14:textId="77777777" w:rsidR="00E6720B" w:rsidRPr="004D2295" w:rsidRDefault="00E6720B" w:rsidP="00AE3086">
            <w:pPr>
              <w:rPr>
                <w:rFonts w:cs="Arial"/>
                <w:b/>
                <w:bCs/>
                <w:sz w:val="20"/>
                <w:szCs w:val="20"/>
              </w:rPr>
            </w:pPr>
          </w:p>
        </w:tc>
        <w:tc>
          <w:tcPr>
            <w:tcW w:w="1163" w:type="dxa"/>
            <w:tcBorders>
              <w:top w:val="single" w:sz="4" w:space="0" w:color="auto"/>
              <w:left w:val="single" w:sz="4" w:space="0" w:color="auto"/>
              <w:right w:val="single" w:sz="4" w:space="0" w:color="auto"/>
            </w:tcBorders>
          </w:tcPr>
          <w:p w14:paraId="70FC02DC" w14:textId="77777777" w:rsidR="00E6720B" w:rsidRPr="004D2295" w:rsidRDefault="00E6720B" w:rsidP="00AE3086">
            <w:pPr>
              <w:rPr>
                <w:rFonts w:cs="Arial"/>
                <w:b/>
                <w:bCs/>
                <w:sz w:val="20"/>
                <w:szCs w:val="20"/>
              </w:rPr>
            </w:pPr>
          </w:p>
        </w:tc>
      </w:tr>
      <w:tr w:rsidR="00E6720B" w14:paraId="5D6239BE" w14:textId="0F06AF21" w:rsidTr="003455EB">
        <w:trPr>
          <w:trHeight w:val="1690"/>
        </w:trPr>
        <w:tc>
          <w:tcPr>
            <w:tcW w:w="534" w:type="dxa"/>
            <w:tcBorders>
              <w:left w:val="single" w:sz="4" w:space="0" w:color="auto"/>
              <w:right w:val="single" w:sz="4" w:space="0" w:color="auto"/>
            </w:tcBorders>
            <w:vAlign w:val="center"/>
          </w:tcPr>
          <w:p w14:paraId="1DFB126D" w14:textId="77777777" w:rsidR="00E6720B" w:rsidRPr="004D2295" w:rsidRDefault="00E6720B" w:rsidP="00AE3086">
            <w:pPr>
              <w:jc w:val="center"/>
              <w:rPr>
                <w:rFonts w:cs="Arial"/>
                <w:bCs/>
                <w:sz w:val="20"/>
                <w:szCs w:val="20"/>
              </w:rPr>
            </w:pPr>
            <w:r>
              <w:rPr>
                <w:rFonts w:cs="Arial"/>
                <w:bCs/>
                <w:sz w:val="20"/>
                <w:szCs w:val="20"/>
              </w:rPr>
              <w:t>2.</w:t>
            </w:r>
          </w:p>
        </w:tc>
        <w:tc>
          <w:tcPr>
            <w:tcW w:w="1366" w:type="dxa"/>
            <w:tcBorders>
              <w:left w:val="single" w:sz="4" w:space="0" w:color="auto"/>
              <w:right w:val="single" w:sz="4" w:space="0" w:color="auto"/>
            </w:tcBorders>
          </w:tcPr>
          <w:p w14:paraId="43FEAD99" w14:textId="77777777" w:rsidR="00E6720B" w:rsidRPr="004D2295" w:rsidRDefault="00E6720B" w:rsidP="00AE3086">
            <w:pPr>
              <w:rPr>
                <w:rFonts w:cs="Arial"/>
                <w:b/>
                <w:bCs/>
                <w:sz w:val="20"/>
                <w:szCs w:val="20"/>
              </w:rPr>
            </w:pPr>
          </w:p>
        </w:tc>
        <w:tc>
          <w:tcPr>
            <w:tcW w:w="1175" w:type="dxa"/>
            <w:tcBorders>
              <w:left w:val="single" w:sz="4" w:space="0" w:color="auto"/>
              <w:right w:val="single" w:sz="4" w:space="0" w:color="auto"/>
            </w:tcBorders>
          </w:tcPr>
          <w:p w14:paraId="1C56A3CC" w14:textId="77777777" w:rsidR="00E6720B" w:rsidRPr="004D2295" w:rsidRDefault="00E6720B" w:rsidP="00AE3086">
            <w:pPr>
              <w:rPr>
                <w:rFonts w:cs="Arial"/>
                <w:b/>
                <w:bCs/>
                <w:sz w:val="20"/>
                <w:szCs w:val="20"/>
              </w:rPr>
            </w:pPr>
          </w:p>
        </w:tc>
        <w:tc>
          <w:tcPr>
            <w:tcW w:w="1155" w:type="dxa"/>
            <w:tcBorders>
              <w:left w:val="single" w:sz="4" w:space="0" w:color="auto"/>
              <w:right w:val="single" w:sz="4" w:space="0" w:color="auto"/>
            </w:tcBorders>
          </w:tcPr>
          <w:p w14:paraId="42D67B16" w14:textId="77777777" w:rsidR="00E6720B" w:rsidRPr="004D2295" w:rsidRDefault="00E6720B" w:rsidP="00AE3086">
            <w:pPr>
              <w:rPr>
                <w:rFonts w:cs="Arial"/>
                <w:b/>
                <w:bCs/>
                <w:sz w:val="20"/>
                <w:szCs w:val="20"/>
              </w:rPr>
            </w:pPr>
          </w:p>
        </w:tc>
        <w:tc>
          <w:tcPr>
            <w:tcW w:w="1499" w:type="dxa"/>
            <w:tcBorders>
              <w:left w:val="single" w:sz="4" w:space="0" w:color="auto"/>
              <w:right w:val="single" w:sz="4" w:space="0" w:color="auto"/>
            </w:tcBorders>
          </w:tcPr>
          <w:p w14:paraId="393CDAC0" w14:textId="77777777" w:rsidR="00E6720B" w:rsidRPr="004D2295" w:rsidRDefault="00E6720B" w:rsidP="00AE3086">
            <w:pPr>
              <w:rPr>
                <w:rFonts w:cs="Arial"/>
                <w:b/>
                <w:bCs/>
                <w:sz w:val="20"/>
                <w:szCs w:val="20"/>
              </w:rPr>
            </w:pPr>
          </w:p>
        </w:tc>
        <w:tc>
          <w:tcPr>
            <w:tcW w:w="1189" w:type="dxa"/>
            <w:tcBorders>
              <w:left w:val="single" w:sz="4" w:space="0" w:color="auto"/>
              <w:right w:val="single" w:sz="4" w:space="0" w:color="auto"/>
            </w:tcBorders>
          </w:tcPr>
          <w:p w14:paraId="6EA0D6D5" w14:textId="77777777" w:rsidR="00E6720B" w:rsidRPr="004D2295" w:rsidRDefault="00E6720B" w:rsidP="00AE3086">
            <w:pPr>
              <w:rPr>
                <w:rFonts w:cs="Arial"/>
                <w:b/>
                <w:bCs/>
                <w:sz w:val="20"/>
                <w:szCs w:val="20"/>
              </w:rPr>
            </w:pPr>
          </w:p>
        </w:tc>
        <w:tc>
          <w:tcPr>
            <w:tcW w:w="1547" w:type="dxa"/>
            <w:tcBorders>
              <w:left w:val="single" w:sz="4" w:space="0" w:color="auto"/>
              <w:right w:val="single" w:sz="4" w:space="0" w:color="auto"/>
            </w:tcBorders>
          </w:tcPr>
          <w:p w14:paraId="2B5E967A" w14:textId="77777777" w:rsidR="00E6720B" w:rsidRPr="004D2295" w:rsidRDefault="00E6720B" w:rsidP="00AE3086">
            <w:pPr>
              <w:rPr>
                <w:rFonts w:cs="Arial"/>
                <w:b/>
                <w:bCs/>
                <w:sz w:val="20"/>
                <w:szCs w:val="20"/>
              </w:rPr>
            </w:pPr>
          </w:p>
        </w:tc>
        <w:tc>
          <w:tcPr>
            <w:tcW w:w="1163" w:type="dxa"/>
            <w:tcBorders>
              <w:left w:val="single" w:sz="4" w:space="0" w:color="auto"/>
              <w:right w:val="single" w:sz="4" w:space="0" w:color="auto"/>
            </w:tcBorders>
          </w:tcPr>
          <w:p w14:paraId="0E794C8C" w14:textId="77777777" w:rsidR="00E6720B" w:rsidRPr="004D2295" w:rsidRDefault="00E6720B" w:rsidP="00AE3086">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Pr="003F2148"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12"/>
                <w:szCs w:val="12"/>
              </w:rPr>
            </w:pPr>
            <w:r w:rsidRPr="003F2148">
              <w:rPr>
                <w:rFonts w:cs="Arial"/>
                <w:color w:val="000000"/>
                <w:sz w:val="12"/>
                <w:szCs w:val="12"/>
              </w:rPr>
              <w:t>(</w:t>
            </w:r>
            <w:r w:rsidRPr="003F2148">
              <w:rPr>
                <w:rFonts w:cs="Arial"/>
                <w:i/>
                <w:color w:val="000000"/>
                <w:sz w:val="12"/>
                <w:szCs w:val="12"/>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119117C5" w14:textId="007E8E8D" w:rsidR="00E77A70" w:rsidRPr="00E77A70" w:rsidRDefault="00D444DE" w:rsidP="00E77A70">
      <w:pPr>
        <w:spacing w:after="120"/>
        <w:ind w:left="710"/>
        <w:jc w:val="both"/>
        <w:rPr>
          <w:rFonts w:ascii="Verdana" w:hAnsi="Verdana" w:cs="Tahoma"/>
          <w:sz w:val="20"/>
          <w:szCs w:val="20"/>
        </w:rPr>
      </w:pPr>
      <w:r w:rsidRPr="00E77A70">
        <w:rPr>
          <w:rFonts w:cs="Arial"/>
          <w:sz w:val="20"/>
          <w:szCs w:val="20"/>
        </w:rPr>
        <w:t xml:space="preserve">13.5.1. </w:t>
      </w:r>
      <w:bookmarkStart w:id="2" w:name="_Hlk157515566"/>
      <w:r w:rsidR="00F27457" w:rsidRPr="00006404">
        <w:rPr>
          <w:rFonts w:eastAsia="Times New Roman" w:cs="Arial"/>
          <w:color w:val="000000"/>
          <w:sz w:val="20"/>
          <w:szCs w:val="20"/>
          <w:lang w:eastAsia="pl-PL"/>
        </w:rPr>
        <w:t xml:space="preserve">w okresie ostatnich 5 lat przed upływem terminu składania Ofert w postępowaniu, a jeżeli okres prowadzenia działalności jest krótszy, to w tym okresie, wykonał dwie roboty polegające na </w:t>
      </w:r>
      <w:r w:rsidR="00F27457" w:rsidRPr="00006404">
        <w:rPr>
          <w:rFonts w:cs="Arial"/>
          <w:sz w:val="20"/>
          <w:szCs w:val="20"/>
        </w:rPr>
        <w:t>remoncie konstrukcji żelbetowych i murowanych na obiektach hydrotechnicznych, w strefie wahań zwierciadła wody na obiektach hydrotechnicznych klasy co najmniej III (zgodnie z klasyfikacją obiektów hydrotechnicznych) o wartości co najmniej 800.000,00 zł netto każda</w:t>
      </w:r>
    </w:p>
    <w:bookmarkEnd w:id="2"/>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70759EC0"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tu, dla którego wykonywano roboty</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0BEAE0CB" w:rsidR="006D074A" w:rsidRPr="006C058A" w:rsidRDefault="002B504C" w:rsidP="00D444DE">
            <w:pPr>
              <w:spacing w:after="0"/>
              <w:jc w:val="center"/>
              <w:rPr>
                <w:rFonts w:cs="Arial"/>
                <w:b/>
                <w:bCs/>
                <w:sz w:val="18"/>
                <w:szCs w:val="18"/>
              </w:rPr>
            </w:pPr>
            <w:r>
              <w:rPr>
                <w:rFonts w:cs="Arial"/>
                <w:b/>
                <w:bCs/>
                <w:sz w:val="18"/>
                <w:szCs w:val="18"/>
              </w:rPr>
              <w:t>Miejsce wykonywania robót</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5841DA0E" w:rsidR="006D074A" w:rsidRPr="006C058A" w:rsidRDefault="002B504C" w:rsidP="00D444DE">
            <w:pPr>
              <w:spacing w:after="0"/>
              <w:jc w:val="center"/>
              <w:rPr>
                <w:rFonts w:cs="Arial"/>
                <w:b/>
                <w:bCs/>
                <w:sz w:val="18"/>
                <w:szCs w:val="18"/>
              </w:rPr>
            </w:pPr>
            <w:r>
              <w:rPr>
                <w:rFonts w:cs="Arial"/>
                <w:b/>
                <w:bCs/>
                <w:sz w:val="18"/>
                <w:szCs w:val="18"/>
              </w:rPr>
              <w:t>Zakres wykonywanych robót</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53428155" w:rsidR="006D074A" w:rsidRPr="006C058A" w:rsidRDefault="002B504C" w:rsidP="002B504C">
            <w:pPr>
              <w:spacing w:after="0"/>
              <w:jc w:val="center"/>
              <w:rPr>
                <w:rFonts w:cs="Arial"/>
                <w:b/>
                <w:bCs/>
                <w:sz w:val="18"/>
                <w:szCs w:val="18"/>
              </w:rPr>
            </w:pPr>
            <w:r>
              <w:rPr>
                <w:rFonts w:cs="Arial"/>
                <w:b/>
                <w:bCs/>
                <w:sz w:val="18"/>
                <w:szCs w:val="18"/>
              </w:rPr>
              <w:t>Wartość robót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39EDBAC8"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kres trwania robót</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3BA13DAB" w14:textId="77777777" w:rsidR="00E473D2" w:rsidRPr="00CE2408" w:rsidRDefault="00E473D2" w:rsidP="00E473D2">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33C7909B" w14:textId="77777777" w:rsidR="00E473D2" w:rsidRPr="00CE2408" w:rsidRDefault="00E473D2" w:rsidP="00E473D2">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0A0348BA" w14:textId="77777777" w:rsidR="00E473D2" w:rsidRPr="00CE2408" w:rsidRDefault="00E473D2" w:rsidP="00E473D2">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3B09C6CF" w14:textId="77777777" w:rsidR="00E473D2" w:rsidRPr="00CE2408" w:rsidRDefault="00E473D2" w:rsidP="00E473D2">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E473D2" w:rsidRPr="00CE2408" w14:paraId="55ABF7E4" w14:textId="77777777" w:rsidTr="00C078A4">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011CD8B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4AB33621" w14:textId="77777777" w:rsidR="00E473D2" w:rsidRPr="00CE2408" w:rsidRDefault="00E473D2" w:rsidP="00C078A4">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83072AB" w14:textId="77777777" w:rsidR="00E473D2" w:rsidRPr="00CE2408" w:rsidRDefault="00E473D2" w:rsidP="00C078A4">
            <w:pPr>
              <w:spacing w:after="0" w:line="240" w:lineRule="auto"/>
              <w:ind w:left="284" w:hanging="284"/>
              <w:rPr>
                <w:rFonts w:cs="Arial"/>
                <w:color w:val="000000"/>
                <w:sz w:val="20"/>
                <w:szCs w:val="20"/>
              </w:rPr>
            </w:pPr>
            <w:r w:rsidRPr="00CE2408">
              <w:rPr>
                <w:rFonts w:cs="Arial"/>
                <w:color w:val="000000"/>
                <w:sz w:val="20"/>
                <w:szCs w:val="20"/>
              </w:rPr>
              <w:t xml:space="preserve">z siedzibą w Radomiu, ul. Kaszubska 2, 26-603 Radom, zarejestrowana w Sądzie Rejonowym Lublin-Wschód w Lublinie </w:t>
            </w:r>
            <w:r w:rsidRPr="00CE2408">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E473D2" w:rsidRPr="00CE2408" w14:paraId="27412CD7"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4151C3A3"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78CB2DEF"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25AE3558" w14:textId="77777777" w:rsidR="00E473D2" w:rsidRPr="00CE2408" w:rsidRDefault="00E473D2" w:rsidP="00C078A4">
            <w:pPr>
              <w:spacing w:after="0" w:line="240" w:lineRule="auto"/>
              <w:ind w:left="284" w:hanging="284"/>
              <w:rPr>
                <w:rFonts w:cs="Arial"/>
                <w:color w:val="000000"/>
                <w:sz w:val="20"/>
                <w:szCs w:val="20"/>
              </w:rPr>
            </w:pPr>
          </w:p>
        </w:tc>
      </w:tr>
      <w:tr w:rsidR="00E473D2" w:rsidRPr="00CE2408" w14:paraId="3FCB2719"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0A61EC9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69BEA822"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52451889" w14:textId="77777777" w:rsidR="00E473D2" w:rsidRPr="00CE2408" w:rsidRDefault="00E473D2" w:rsidP="00C078A4">
            <w:pPr>
              <w:spacing w:after="0" w:line="240" w:lineRule="auto"/>
              <w:ind w:left="284" w:hanging="284"/>
              <w:rPr>
                <w:rFonts w:cs="Arial"/>
                <w:color w:val="000000"/>
                <w:sz w:val="20"/>
                <w:szCs w:val="20"/>
              </w:rPr>
            </w:pPr>
          </w:p>
        </w:tc>
      </w:tr>
    </w:tbl>
    <w:p w14:paraId="6FA7B010" w14:textId="77777777" w:rsidR="00E473D2" w:rsidRPr="00CE2408" w:rsidRDefault="00E473D2" w:rsidP="00E473D2">
      <w:pPr>
        <w:spacing w:after="0" w:line="240" w:lineRule="auto"/>
        <w:ind w:left="284" w:hanging="284"/>
        <w:rPr>
          <w:rFonts w:cs="Arial"/>
          <w:color w:val="000000"/>
          <w:sz w:val="20"/>
          <w:szCs w:val="20"/>
        </w:rPr>
      </w:pPr>
    </w:p>
    <w:p w14:paraId="0F1A48AE" w14:textId="77777777" w:rsidR="00E473D2" w:rsidRPr="00CE2408" w:rsidRDefault="00E473D2" w:rsidP="00E473D2">
      <w:pPr>
        <w:spacing w:after="0" w:line="240" w:lineRule="auto"/>
        <w:ind w:left="284" w:hanging="284"/>
        <w:jc w:val="center"/>
        <w:rPr>
          <w:rFonts w:cs="Arial"/>
          <w:b/>
          <w:bCs/>
          <w:color w:val="000000"/>
          <w:sz w:val="20"/>
          <w:szCs w:val="20"/>
        </w:rPr>
      </w:pPr>
    </w:p>
    <w:p w14:paraId="7E630037"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370C495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6D66AF7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1766B47D"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5A26D8E1"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F5B15CB" w14:textId="77777777" w:rsidR="00E473D2" w:rsidRPr="00CE2408" w:rsidRDefault="00E473D2" w:rsidP="00E473D2">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45FCF5C" w14:textId="77777777" w:rsidR="00E473D2" w:rsidRPr="00CE2408" w:rsidRDefault="00E473D2" w:rsidP="00E473D2">
      <w:pPr>
        <w:spacing w:after="0" w:line="240" w:lineRule="auto"/>
        <w:ind w:left="284" w:hanging="284"/>
        <w:jc w:val="center"/>
        <w:rPr>
          <w:rFonts w:cs="Arial"/>
          <w:b/>
          <w:bCs/>
          <w:color w:val="000000"/>
          <w:sz w:val="20"/>
          <w:szCs w:val="20"/>
        </w:rPr>
      </w:pPr>
    </w:p>
    <w:p w14:paraId="6AA2C24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01031C8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6F6ACDAB" w14:textId="77777777" w:rsidR="00E473D2" w:rsidRPr="00CE2408" w:rsidRDefault="00E473D2" w:rsidP="00E473D2">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6F611CC5" w14:textId="77777777" w:rsidR="00E473D2" w:rsidRPr="00CE2408" w:rsidRDefault="00E473D2" w:rsidP="00E473D2">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999C7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4F15490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7E9FF88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5A0EEC9F"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br/>
        <w:t>§ 3</w:t>
      </w:r>
    </w:p>
    <w:p w14:paraId="099880FB"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A98E245"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162D36AD"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F975ADF"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CE2408">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4C85F68D" w14:textId="77777777" w:rsidR="00E473D2" w:rsidRPr="00CE2408" w:rsidRDefault="00E473D2" w:rsidP="00E473D2">
      <w:pPr>
        <w:spacing w:after="0" w:line="240" w:lineRule="auto"/>
        <w:ind w:left="284" w:hanging="284"/>
        <w:rPr>
          <w:rFonts w:cs="Arial"/>
          <w:color w:val="000000"/>
          <w:sz w:val="20"/>
          <w:szCs w:val="20"/>
        </w:rPr>
      </w:pPr>
    </w:p>
    <w:p w14:paraId="4A505B62"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07CEA87B"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1E221D0D" w14:textId="77777777" w:rsidR="00E473D2" w:rsidRPr="00CE2408" w:rsidRDefault="00E473D2" w:rsidP="00E473D2">
      <w:pPr>
        <w:spacing w:after="0" w:line="240" w:lineRule="auto"/>
        <w:ind w:left="284"/>
        <w:rPr>
          <w:rFonts w:cs="Arial"/>
          <w:b/>
          <w:bCs/>
          <w:color w:val="000000"/>
          <w:sz w:val="20"/>
          <w:szCs w:val="20"/>
        </w:rPr>
      </w:pPr>
    </w:p>
    <w:p w14:paraId="1DC12F33"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5</w:t>
      </w:r>
    </w:p>
    <w:p w14:paraId="173C8934"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086842EC" w14:textId="77777777" w:rsidR="00E473D2" w:rsidRPr="00CE2408" w:rsidRDefault="00E473D2" w:rsidP="00E473D2">
      <w:pPr>
        <w:spacing w:after="0" w:line="240" w:lineRule="auto"/>
        <w:ind w:left="284"/>
        <w:jc w:val="center"/>
        <w:rPr>
          <w:rFonts w:cs="Arial"/>
          <w:b/>
          <w:bCs/>
          <w:color w:val="000000"/>
          <w:sz w:val="20"/>
          <w:szCs w:val="20"/>
        </w:rPr>
      </w:pPr>
    </w:p>
    <w:p w14:paraId="22DBFF99"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6</w:t>
      </w:r>
    </w:p>
    <w:p w14:paraId="6CE95C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4F881B38" w14:textId="77777777" w:rsidR="00E473D2" w:rsidRPr="00CE2408" w:rsidRDefault="00E473D2" w:rsidP="00E473D2">
      <w:pPr>
        <w:spacing w:after="0" w:line="240" w:lineRule="auto"/>
        <w:ind w:left="284" w:hanging="284"/>
        <w:rPr>
          <w:rFonts w:cs="Arial"/>
          <w:b/>
          <w:bCs/>
          <w:color w:val="000000"/>
          <w:sz w:val="20"/>
          <w:szCs w:val="20"/>
        </w:rPr>
      </w:pPr>
    </w:p>
    <w:p w14:paraId="3389146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2CDF89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16A44F48" w14:textId="77777777" w:rsidR="00E473D2" w:rsidRPr="00CE2408" w:rsidRDefault="00E473D2" w:rsidP="00E473D2">
      <w:pPr>
        <w:spacing w:after="0" w:line="240" w:lineRule="auto"/>
        <w:ind w:left="284"/>
        <w:rPr>
          <w:rFonts w:cs="Arial"/>
          <w:color w:val="000000"/>
          <w:sz w:val="20"/>
          <w:szCs w:val="20"/>
        </w:rPr>
      </w:pPr>
    </w:p>
    <w:p w14:paraId="388248FC" w14:textId="77777777" w:rsidR="00E473D2" w:rsidRPr="00CE2408" w:rsidRDefault="00E473D2" w:rsidP="00E473D2">
      <w:pPr>
        <w:spacing w:after="0" w:line="240" w:lineRule="auto"/>
        <w:rPr>
          <w:rFonts w:cs="Arial"/>
          <w:color w:val="000000"/>
          <w:sz w:val="20"/>
          <w:szCs w:val="20"/>
        </w:rPr>
      </w:pPr>
    </w:p>
    <w:p w14:paraId="7936BE7D" w14:textId="77777777" w:rsidR="00E473D2" w:rsidRPr="00CE2408" w:rsidRDefault="00E473D2" w:rsidP="00E473D2">
      <w:pPr>
        <w:spacing w:after="0" w:line="240" w:lineRule="auto"/>
        <w:ind w:left="284" w:hanging="284"/>
        <w:jc w:val="center"/>
        <w:rPr>
          <w:rFonts w:cs="Arial"/>
          <w:color w:val="000000"/>
          <w:sz w:val="20"/>
          <w:szCs w:val="20"/>
        </w:rPr>
      </w:pPr>
    </w:p>
    <w:p w14:paraId="4436C489" w14:textId="77777777" w:rsidR="00E473D2" w:rsidRPr="00CE2408" w:rsidRDefault="00E473D2" w:rsidP="00E473D2">
      <w:pPr>
        <w:spacing w:after="0" w:line="240" w:lineRule="auto"/>
        <w:ind w:left="284" w:hanging="284"/>
        <w:jc w:val="center"/>
        <w:rPr>
          <w:rFonts w:cs="Arial"/>
          <w:color w:val="000000"/>
          <w:sz w:val="20"/>
          <w:szCs w:val="20"/>
        </w:rPr>
      </w:pPr>
      <w:r w:rsidRPr="00CE2408">
        <w:rPr>
          <w:rFonts w:cs="Arial"/>
          <w:color w:val="000000"/>
          <w:sz w:val="20"/>
          <w:szCs w:val="20"/>
        </w:rPr>
        <w:t>…………………………………………………………</w:t>
      </w:r>
    </w:p>
    <w:p w14:paraId="041E90D1" w14:textId="77777777" w:rsidR="00E473D2" w:rsidRPr="00CE2408" w:rsidRDefault="00E473D2" w:rsidP="00E473D2">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BF69BEA" w14:textId="375078B0"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w:t>
      </w:r>
      <w:r w:rsidR="00B54008" w:rsidRPr="00B54008">
        <w:rPr>
          <w:rFonts w:cs="Arial"/>
          <w:b/>
          <w:sz w:val="20"/>
          <w:szCs w:val="20"/>
        </w:rPr>
        <w:t>Remont umocnień brzegowych EW Bledzew – I etap</w:t>
      </w:r>
      <w:r w:rsidRPr="00833BE4">
        <w:rPr>
          <w:rFonts w:cs="Arial"/>
          <w:b/>
          <w:sz w:val="20"/>
          <w:szCs w:val="20"/>
        </w:rPr>
        <w:t>”</w:t>
      </w:r>
    </w:p>
    <w:p w14:paraId="7F41FA8E" w14:textId="17AA81BB" w:rsidR="00BD5070" w:rsidRPr="00833BE4" w:rsidRDefault="009B2C79" w:rsidP="00833BE4">
      <w:pPr>
        <w:tabs>
          <w:tab w:val="left" w:pos="3285"/>
        </w:tabs>
        <w:spacing w:after="0" w:line="276" w:lineRule="auto"/>
        <w:jc w:val="center"/>
        <w:rPr>
          <w:rFonts w:cs="Arial"/>
          <w:b/>
          <w:sz w:val="20"/>
          <w:szCs w:val="20"/>
        </w:rPr>
      </w:pPr>
      <w:r>
        <w:rPr>
          <w:rFonts w:cs="Arial"/>
          <w:b/>
          <w:sz w:val="20"/>
          <w:szCs w:val="20"/>
        </w:rPr>
        <w:t xml:space="preserve">Znak </w:t>
      </w:r>
      <w:r w:rsidR="00B54008">
        <w:rPr>
          <w:rFonts w:cs="Arial"/>
          <w:b/>
          <w:sz w:val="20"/>
          <w:szCs w:val="20"/>
        </w:rPr>
        <w:t>sprawy: OFZ.OWH-P.GN.2111.27.2024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5C214CAB" w14:textId="7C399A19"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w:t>
      </w:r>
      <w:r w:rsidR="00B54008" w:rsidRPr="00B54008">
        <w:rPr>
          <w:rFonts w:cs="Arial"/>
          <w:b/>
          <w:sz w:val="20"/>
          <w:szCs w:val="20"/>
        </w:rPr>
        <w:t>Remont umocnień brzegowych EW Bledzew – I etap</w:t>
      </w:r>
      <w:r w:rsidRPr="00833BE4">
        <w:rPr>
          <w:rFonts w:cs="Arial"/>
          <w:b/>
          <w:sz w:val="20"/>
          <w:szCs w:val="20"/>
        </w:rPr>
        <w:t>”</w:t>
      </w:r>
    </w:p>
    <w:p w14:paraId="226CCF08" w14:textId="2E4BAA6E" w:rsidR="00BD5070" w:rsidRPr="00833BE4" w:rsidRDefault="00B54008" w:rsidP="00833BE4">
      <w:pPr>
        <w:tabs>
          <w:tab w:val="left" w:pos="3285"/>
        </w:tabs>
        <w:spacing w:after="0" w:line="276" w:lineRule="auto"/>
        <w:jc w:val="center"/>
        <w:rPr>
          <w:rFonts w:cs="Arial"/>
          <w:b/>
          <w:sz w:val="20"/>
          <w:szCs w:val="20"/>
        </w:rPr>
      </w:pPr>
      <w:r>
        <w:rPr>
          <w:rFonts w:cs="Arial"/>
          <w:b/>
          <w:sz w:val="20"/>
          <w:szCs w:val="20"/>
        </w:rPr>
        <w:t>Znak sprawy: OFZ.OWH-P.GN.2111.27.2024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1FA00150"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w:t>
      </w:r>
      <w:r w:rsidR="004061D3" w:rsidRPr="004061D3">
        <w:rPr>
          <w:rFonts w:ascii="Arial" w:eastAsia="Calibri" w:hAnsi="Arial" w:cs="Arial"/>
          <w:bCs w:val="0"/>
          <w:sz w:val="20"/>
          <w:szCs w:val="20"/>
          <w:lang w:val="pl-PL" w:eastAsia="en-US"/>
        </w:rPr>
        <w:t>Remont umocnień brzegowych EW Bledzew – I etap</w:t>
      </w:r>
      <w:r w:rsidRPr="00833BE4">
        <w:rPr>
          <w:rFonts w:ascii="Arial" w:eastAsia="Calibri" w:hAnsi="Arial" w:cs="Arial"/>
          <w:bCs w:val="0"/>
          <w:sz w:val="20"/>
          <w:szCs w:val="20"/>
          <w:lang w:val="pl-PL" w:eastAsia="en-US"/>
        </w:rPr>
        <w:t>”</w:t>
      </w:r>
    </w:p>
    <w:p w14:paraId="5719B235" w14:textId="1F880FF2" w:rsidR="00833BE4" w:rsidRPr="00833BE4" w:rsidRDefault="00092476" w:rsidP="00833BE4">
      <w:pPr>
        <w:pStyle w:val="Tretekstu"/>
        <w:spacing w:line="360" w:lineRule="auto"/>
        <w:rPr>
          <w:rFonts w:ascii="Arial" w:eastAsia="Calibri" w:hAnsi="Arial" w:cs="Arial"/>
          <w:bCs w:val="0"/>
          <w:sz w:val="20"/>
          <w:szCs w:val="20"/>
          <w:lang w:val="pl-PL" w:eastAsia="en-US"/>
        </w:rPr>
      </w:pPr>
      <w:r>
        <w:rPr>
          <w:rFonts w:ascii="Arial" w:eastAsia="Calibri" w:hAnsi="Arial" w:cs="Arial"/>
          <w:bCs w:val="0"/>
          <w:sz w:val="20"/>
          <w:szCs w:val="20"/>
          <w:lang w:val="pl-PL" w:eastAsia="en-US"/>
        </w:rPr>
        <w:t>Znak sp</w:t>
      </w:r>
      <w:r w:rsidR="00B6786D">
        <w:rPr>
          <w:rFonts w:ascii="Arial" w:eastAsia="Calibri" w:hAnsi="Arial" w:cs="Arial"/>
          <w:bCs w:val="0"/>
          <w:sz w:val="20"/>
          <w:szCs w:val="20"/>
          <w:lang w:val="pl-PL" w:eastAsia="en-US"/>
        </w:rPr>
        <w:t>rawy: OFZ</w:t>
      </w:r>
      <w:r w:rsidR="004061D3">
        <w:rPr>
          <w:rFonts w:ascii="Arial" w:eastAsia="Calibri" w:hAnsi="Arial" w:cs="Arial"/>
          <w:bCs w:val="0"/>
          <w:sz w:val="20"/>
          <w:szCs w:val="20"/>
          <w:lang w:val="pl-PL" w:eastAsia="en-US"/>
        </w:rPr>
        <w:t>.OWH-P.GN.2111.272024</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1F2C0722"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w:t>
      </w:r>
      <w:r w:rsidR="004061D3" w:rsidRPr="004061D3">
        <w:rPr>
          <w:rFonts w:ascii="Arial" w:eastAsia="Calibri" w:hAnsi="Arial" w:cs="Arial"/>
          <w:bCs w:val="0"/>
          <w:sz w:val="20"/>
          <w:szCs w:val="20"/>
          <w:lang w:val="pl-PL" w:eastAsia="en-US"/>
        </w:rPr>
        <w:t>Remont umocnień brzegowych EW Bledzew – I etap</w:t>
      </w:r>
      <w:r w:rsidRPr="00833BE4">
        <w:rPr>
          <w:rFonts w:ascii="Arial" w:eastAsia="Calibri" w:hAnsi="Arial" w:cs="Arial"/>
          <w:bCs w:val="0"/>
          <w:sz w:val="20"/>
          <w:szCs w:val="20"/>
          <w:lang w:val="pl-PL" w:eastAsia="en-US"/>
        </w:rPr>
        <w:t>”</w:t>
      </w:r>
    </w:p>
    <w:p w14:paraId="1DA06F9E" w14:textId="102B32C5" w:rsidR="00833BE4" w:rsidRPr="00833BE4" w:rsidRDefault="00B36B52" w:rsidP="00833BE4">
      <w:pPr>
        <w:pStyle w:val="Tretekstu"/>
        <w:spacing w:line="360" w:lineRule="auto"/>
        <w:rPr>
          <w:rFonts w:ascii="Arial" w:eastAsia="Calibri" w:hAnsi="Arial" w:cs="Arial"/>
          <w:bCs w:val="0"/>
          <w:sz w:val="20"/>
          <w:szCs w:val="20"/>
          <w:lang w:val="pl-PL" w:eastAsia="en-US"/>
        </w:rPr>
      </w:pPr>
      <w:r>
        <w:rPr>
          <w:rFonts w:ascii="Arial" w:eastAsia="Calibri" w:hAnsi="Arial" w:cs="Arial"/>
          <w:bCs w:val="0"/>
          <w:sz w:val="20"/>
          <w:szCs w:val="20"/>
          <w:lang w:val="pl-PL" w:eastAsia="en-US"/>
        </w:rPr>
        <w:t>Znak sprawy: OF</w:t>
      </w:r>
      <w:r w:rsidR="004061D3">
        <w:rPr>
          <w:rFonts w:ascii="Arial" w:eastAsia="Calibri" w:hAnsi="Arial" w:cs="Arial"/>
          <w:bCs w:val="0"/>
          <w:sz w:val="20"/>
          <w:szCs w:val="20"/>
          <w:lang w:val="pl-PL" w:eastAsia="en-US"/>
        </w:rPr>
        <w:t>Z.OWH-P.GN.2111.27.2024</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2DD95970"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3572A891"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0988F5BD"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2E099490" w14:textId="77777777" w:rsidR="008D43F5" w:rsidRPr="002D2C93" w:rsidRDefault="008D43F5" w:rsidP="008D43F5">
      <w:pPr>
        <w:tabs>
          <w:tab w:val="left" w:pos="3285"/>
        </w:tabs>
        <w:spacing w:after="0"/>
        <w:jc w:val="center"/>
        <w:rPr>
          <w:rFonts w:cs="Arial"/>
          <w:bCs/>
          <w:i/>
          <w:iCs/>
          <w:sz w:val="20"/>
          <w:szCs w:val="20"/>
        </w:rPr>
      </w:pPr>
      <w:r w:rsidRPr="002D2C93">
        <w:rPr>
          <w:rFonts w:cs="Arial"/>
          <w:bCs/>
          <w:i/>
          <w:iCs/>
          <w:sz w:val="20"/>
          <w:szCs w:val="20"/>
        </w:rPr>
        <w:t>…………………….…………………….…………………….</w:t>
      </w:r>
    </w:p>
    <w:p w14:paraId="73FBDEBF" w14:textId="77777777" w:rsidR="00C0681A" w:rsidRDefault="00C0681A" w:rsidP="00BD5070">
      <w:pPr>
        <w:pStyle w:val="Tretekstu"/>
        <w:spacing w:line="276" w:lineRule="auto"/>
        <w:ind w:left="426" w:hanging="426"/>
        <w:jc w:val="left"/>
        <w:rPr>
          <w:rFonts w:ascii="Calibri" w:hAnsi="Calibri" w:cs="Calibri"/>
          <w:b w:val="0"/>
          <w:i/>
          <w:color w:val="000000"/>
          <w:sz w:val="16"/>
          <w:szCs w:val="16"/>
          <w:lang w:val="pl-PL"/>
        </w:rPr>
      </w:pPr>
    </w:p>
    <w:p w14:paraId="6C4EE662" w14:textId="66480530" w:rsidR="00BD5070" w:rsidRPr="00092D74" w:rsidRDefault="00BD5070" w:rsidP="00C0681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C0681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C0681A">
      <w:pPr>
        <w:pStyle w:val="Tretekstu"/>
        <w:spacing w:line="276" w:lineRule="auto"/>
        <w:rPr>
          <w:rFonts w:ascii="Arial" w:hAnsi="Arial" w:cs="Arial"/>
          <w:b w:val="0"/>
          <w:bCs w:val="0"/>
          <w:i/>
          <w:sz w:val="16"/>
          <w:szCs w:val="16"/>
          <w:lang w:val="pl-PL"/>
        </w:rPr>
      </w:pPr>
    </w:p>
    <w:p w14:paraId="4897E8EC" w14:textId="3C2832DC" w:rsidR="00BD5070" w:rsidRDefault="00BD5070" w:rsidP="00C0681A">
      <w:pPr>
        <w:pStyle w:val="Tretekstu"/>
        <w:spacing w:line="276" w:lineRule="auto"/>
        <w:ind w:left="426" w:hanging="426"/>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C0681A">
      <w:pPr>
        <w:pStyle w:val="Tretekstu"/>
        <w:spacing w:line="276" w:lineRule="auto"/>
        <w:ind w:left="426" w:hanging="426"/>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7EEE2626" w14:textId="113A8DCC"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5E86AE" w14:textId="5B6184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7195AD7" w14:textId="32BEBA6E"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111B13BB" w14:textId="4EF9BB56" w:rsidR="00EA6806" w:rsidRPr="006B2478" w:rsidRDefault="00EA6806" w:rsidP="00C0681A">
      <w:pPr>
        <w:rPr>
          <w:rFonts w:ascii="Verdana" w:hAnsi="Verdana" w:cs="Arial"/>
          <w:color w:val="000000"/>
          <w:sz w:val="20"/>
          <w:szCs w:val="20"/>
        </w:rPr>
      </w:pPr>
    </w:p>
    <w:p w14:paraId="71BDC5F1" w14:textId="77777777" w:rsidR="00EA6806" w:rsidRPr="006B2478" w:rsidRDefault="00EA6806" w:rsidP="00EA6806">
      <w:pPr>
        <w:ind w:left="284" w:hanging="284"/>
        <w:rPr>
          <w:rFonts w:ascii="Verdana" w:hAnsi="Verdana" w:cs="Arial"/>
          <w:color w:val="000000"/>
          <w:sz w:val="20"/>
          <w:szCs w:val="20"/>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C157" w14:textId="29E736F8" w:rsidR="00AE3086" w:rsidRPr="00833BE4" w:rsidRDefault="00AE3086" w:rsidP="00833BE4">
    <w:pPr>
      <w:pStyle w:val="Nagwek"/>
      <w:jc w:val="center"/>
      <w:rPr>
        <w:b/>
        <w:bCs/>
        <w:sz w:val="18"/>
        <w:szCs w:val="20"/>
      </w:rPr>
    </w:pPr>
    <w:r w:rsidRPr="00833BE4">
      <w:rPr>
        <w:b/>
        <w:bCs/>
        <w:sz w:val="18"/>
        <w:szCs w:val="20"/>
      </w:rPr>
      <w:t>„</w:t>
    </w:r>
    <w:r w:rsidRPr="007177A5">
      <w:rPr>
        <w:b/>
        <w:bCs/>
        <w:sz w:val="18"/>
        <w:szCs w:val="20"/>
      </w:rPr>
      <w:t>Remont umocnień brzegowych EW Bledzew – I etap</w:t>
    </w:r>
    <w:r w:rsidRPr="00833BE4">
      <w:rPr>
        <w:b/>
        <w:bCs/>
        <w:sz w:val="18"/>
        <w:szCs w:val="20"/>
      </w:rPr>
      <w:t>”</w:t>
    </w:r>
  </w:p>
  <w:p w14:paraId="05487007" w14:textId="6D27FCF2" w:rsidR="00AE3086" w:rsidRPr="00833BE4" w:rsidRDefault="00AE3086" w:rsidP="00833BE4">
    <w:pPr>
      <w:pStyle w:val="Nagwek"/>
      <w:jc w:val="center"/>
    </w:pPr>
    <w:r>
      <w:rPr>
        <w:b/>
        <w:bCs/>
        <w:sz w:val="18"/>
        <w:szCs w:val="20"/>
      </w:rPr>
      <w:t>Znak sprawy: OFZ.OWH-P.GN.2111.27.2024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27B3"/>
    <w:rsid w:val="00064861"/>
    <w:rsid w:val="00070463"/>
    <w:rsid w:val="00085C41"/>
    <w:rsid w:val="00090A1F"/>
    <w:rsid w:val="00092476"/>
    <w:rsid w:val="00092F1B"/>
    <w:rsid w:val="000A77E2"/>
    <w:rsid w:val="000B2F92"/>
    <w:rsid w:val="000C0306"/>
    <w:rsid w:val="000C04ED"/>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F1B6F"/>
    <w:rsid w:val="003F2148"/>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5F32"/>
    <w:rsid w:val="006D65C6"/>
    <w:rsid w:val="0070055F"/>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D43F5"/>
    <w:rsid w:val="008E45E7"/>
    <w:rsid w:val="008E7938"/>
    <w:rsid w:val="008F52D4"/>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681A"/>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A5204"/>
    <w:rsid w:val="00EA6806"/>
    <w:rsid w:val="00EC0185"/>
    <w:rsid w:val="00ED6CDA"/>
    <w:rsid w:val="00EE0379"/>
    <w:rsid w:val="00EE5E6B"/>
    <w:rsid w:val="00F0699C"/>
    <w:rsid w:val="00F1397E"/>
    <w:rsid w:val="00F2319F"/>
    <w:rsid w:val="00F25873"/>
    <w:rsid w:val="00F27457"/>
    <w:rsid w:val="00F3369F"/>
    <w:rsid w:val="00F35CC2"/>
    <w:rsid w:val="00F426EB"/>
    <w:rsid w:val="00F52ADC"/>
    <w:rsid w:val="00F53F4E"/>
    <w:rsid w:val="00F54871"/>
    <w:rsid w:val="00F566CA"/>
    <w:rsid w:val="00F63A63"/>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DD7D1399-297B-44F7-912B-7DB7F638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17</Pages>
  <Words>4306</Words>
  <Characters>25841</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62</cp:revision>
  <cp:lastPrinted>2022-09-08T12:46:00Z</cp:lastPrinted>
  <dcterms:created xsi:type="dcterms:W3CDTF">2023-12-11T09:53:00Z</dcterms:created>
  <dcterms:modified xsi:type="dcterms:W3CDTF">2025-01-29T07:28:00Z</dcterms:modified>
</cp:coreProperties>
</file>