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6D0A308D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C905A8" w:rsidRPr="00C905A8">
        <w:rPr>
          <w:rFonts w:ascii="Tahoma" w:hAnsi="Tahoma" w:cs="Tahoma"/>
          <w:b/>
          <w:sz w:val="20"/>
          <w:szCs w:val="20"/>
        </w:rPr>
        <w:t>OAZ.OWH-P-GN.211</w:t>
      </w:r>
      <w:r w:rsidR="006A0CC7">
        <w:rPr>
          <w:rFonts w:ascii="Tahoma" w:hAnsi="Tahoma" w:cs="Tahoma"/>
          <w:b/>
          <w:sz w:val="20"/>
          <w:szCs w:val="20"/>
        </w:rPr>
        <w:t>3</w:t>
      </w:r>
      <w:r w:rsidR="00C905A8" w:rsidRPr="00C905A8">
        <w:rPr>
          <w:rFonts w:ascii="Tahoma" w:hAnsi="Tahoma" w:cs="Tahoma"/>
          <w:b/>
          <w:sz w:val="20"/>
          <w:szCs w:val="20"/>
        </w:rPr>
        <w:t>.</w:t>
      </w:r>
      <w:r w:rsidR="006A0CC7">
        <w:rPr>
          <w:rFonts w:ascii="Tahoma" w:hAnsi="Tahoma" w:cs="Tahoma"/>
          <w:b/>
          <w:sz w:val="20"/>
          <w:szCs w:val="20"/>
        </w:rPr>
        <w:t>11</w:t>
      </w:r>
      <w:r w:rsidR="00C905A8" w:rsidRPr="00C905A8">
        <w:rPr>
          <w:rFonts w:ascii="Tahoma" w:hAnsi="Tahoma" w:cs="Tahoma"/>
          <w:b/>
          <w:sz w:val="20"/>
          <w:szCs w:val="20"/>
        </w:rPr>
        <w:t>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4567F024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C905A8" w:rsidRPr="00C905A8">
        <w:rPr>
          <w:rFonts w:ascii="Tahoma" w:hAnsi="Tahoma" w:cs="Tahoma"/>
          <w:sz w:val="20"/>
          <w:szCs w:val="20"/>
        </w:rPr>
        <w:t>OAZ.OWH-P-GN.211</w:t>
      </w:r>
      <w:r w:rsidR="006A0CC7">
        <w:rPr>
          <w:rFonts w:ascii="Tahoma" w:hAnsi="Tahoma" w:cs="Tahoma"/>
          <w:sz w:val="20"/>
          <w:szCs w:val="20"/>
        </w:rPr>
        <w:t>3</w:t>
      </w:r>
      <w:r w:rsidR="00C905A8" w:rsidRPr="00C905A8">
        <w:rPr>
          <w:rFonts w:ascii="Tahoma" w:hAnsi="Tahoma" w:cs="Tahoma"/>
          <w:sz w:val="20"/>
          <w:szCs w:val="20"/>
        </w:rPr>
        <w:t>.</w:t>
      </w:r>
      <w:r w:rsidR="006A0CC7">
        <w:rPr>
          <w:rFonts w:ascii="Tahoma" w:hAnsi="Tahoma" w:cs="Tahoma"/>
          <w:sz w:val="20"/>
          <w:szCs w:val="20"/>
        </w:rPr>
        <w:t>11</w:t>
      </w:r>
      <w:r w:rsidR="00C905A8" w:rsidRPr="00C905A8">
        <w:rPr>
          <w:rFonts w:ascii="Tahoma" w:hAnsi="Tahoma" w:cs="Tahoma"/>
          <w:sz w:val="20"/>
          <w:szCs w:val="20"/>
        </w:rPr>
        <w:t>.2024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6A0CC7" w:rsidRPr="006A0CC7">
        <w:rPr>
          <w:rFonts w:ascii="Tahoma" w:hAnsi="Tahoma" w:cs="Tahoma"/>
          <w:color w:val="000000" w:themeColor="text1"/>
          <w:sz w:val="20"/>
          <w:szCs w:val="20"/>
        </w:rPr>
        <w:t>Modernizacja sterowników regulatorów turbin EW Kamienna</w:t>
      </w:r>
      <w:bookmarkStart w:id="0" w:name="_GoBack"/>
      <w:bookmarkEnd w:id="0"/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30C4E" w14:textId="77777777" w:rsidR="004508D0" w:rsidRDefault="004508D0" w:rsidP="00A13555">
      <w:r>
        <w:separator/>
      </w:r>
    </w:p>
  </w:endnote>
  <w:endnote w:type="continuationSeparator" w:id="0">
    <w:p w14:paraId="119D63A4" w14:textId="77777777" w:rsidR="004508D0" w:rsidRDefault="004508D0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3F62E" w14:textId="77777777" w:rsidR="004508D0" w:rsidRDefault="004508D0" w:rsidP="00A13555">
      <w:r>
        <w:separator/>
      </w:r>
    </w:p>
  </w:footnote>
  <w:footnote w:type="continuationSeparator" w:id="0">
    <w:p w14:paraId="6A7C0E57" w14:textId="77777777" w:rsidR="004508D0" w:rsidRDefault="004508D0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08D0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A0CC7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B51C5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16</cp:revision>
  <cp:lastPrinted>2023-06-22T11:51:00Z</cp:lastPrinted>
  <dcterms:created xsi:type="dcterms:W3CDTF">2022-12-09T13:26:00Z</dcterms:created>
  <dcterms:modified xsi:type="dcterms:W3CDTF">2024-08-27T10:52:00Z</dcterms:modified>
</cp:coreProperties>
</file>