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489D01C9"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833BE4" w:rsidRPr="002345F3">
        <w:rPr>
          <w:rFonts w:cs="Arial"/>
          <w:sz w:val="20"/>
          <w:szCs w:val="20"/>
        </w:rPr>
        <w:t>„</w:t>
      </w:r>
      <w:r w:rsidR="00D2217B" w:rsidRPr="002345F3">
        <w:rPr>
          <w:rFonts w:ascii="Tahoma" w:hAnsi="Tahoma" w:cs="Tahoma"/>
          <w:sz w:val="20"/>
          <w:szCs w:val="20"/>
        </w:rPr>
        <w:t xml:space="preserve">Remont umocnień brzegowych, jazów oraz murów oporowych EW </w:t>
      </w:r>
      <w:proofErr w:type="spellStart"/>
      <w:r w:rsidR="00D2217B" w:rsidRPr="002345F3">
        <w:rPr>
          <w:rFonts w:ascii="Tahoma" w:hAnsi="Tahoma" w:cs="Tahoma"/>
          <w:sz w:val="20"/>
          <w:szCs w:val="20"/>
        </w:rPr>
        <w:t>Gucisz</w:t>
      </w:r>
      <w:proofErr w:type="spellEnd"/>
      <w:r w:rsidR="00D2217B" w:rsidRPr="002345F3">
        <w:rPr>
          <w:rFonts w:ascii="Tahoma" w:hAnsi="Tahoma" w:cs="Tahoma"/>
          <w:sz w:val="20"/>
          <w:szCs w:val="20"/>
        </w:rPr>
        <w:t xml:space="preserve"> – etap I w 2025 roku, etap II w 2026 roku</w:t>
      </w:r>
      <w:r w:rsidR="00833BE4" w:rsidRPr="002345F3">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27D2F15"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______________PLN(netto)</w:t>
      </w:r>
      <w:r w:rsidR="006A14E6" w:rsidRPr="00776FB3">
        <w:rPr>
          <w:rFonts w:eastAsia="Times New Roman" w:cs="Arial"/>
          <w:sz w:val="20"/>
          <w:szCs w:val="20"/>
          <w:lang w:eastAsia="pl-PL"/>
        </w:rPr>
        <w:t xml:space="preserve"> </w:t>
      </w:r>
      <w:r w:rsidR="000C43C5" w:rsidRPr="00E04A7D">
        <w:rPr>
          <w:rFonts w:eastAsia="Times New Roman" w:cs="Arial"/>
          <w:b/>
          <w:sz w:val="20"/>
          <w:szCs w:val="20"/>
          <w:lang w:eastAsia="pl-PL"/>
        </w:rPr>
        <w:t>KRYTERIUM K1</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5784195C"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511CD7C0" w:rsidR="00211134" w:rsidRP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F54871">
        <w:rPr>
          <w:rFonts w:eastAsia="Times New Roman" w:cs="Arial"/>
          <w:sz w:val="20"/>
          <w:szCs w:val="20"/>
          <w:lang w:eastAsia="pl-PL"/>
        </w:rPr>
        <w:t>36</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w:t>
      </w:r>
      <w:r w:rsidR="00C078A4">
        <w:rPr>
          <w:rFonts w:eastAsia="Times New Roman" w:cs="Arial"/>
          <w:sz w:val="20"/>
          <w:szCs w:val="20"/>
          <w:lang w:eastAsia="pl-PL"/>
        </w:rPr>
        <w:t>mowy, stanowiącym Załącznik nr 9</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C43C5">
              <w:rPr>
                <w:rFonts w:ascii="Calibri" w:eastAsia="Times New Roman" w:hAnsi="Calibri" w:cs="Calibri"/>
                <w:sz w:val="20"/>
                <w:szCs w:val="20"/>
              </w:rPr>
            </w:r>
            <w:r w:rsidR="000C43C5">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5B2FBC12" w:rsidR="00D444DE" w:rsidRPr="009049FF" w:rsidRDefault="00D444DE" w:rsidP="00D444DE">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9049FF">
              <w:rPr>
                <w:rFonts w:asciiTheme="minorHAnsi" w:hAnsiTheme="minorHAnsi" w:cstheme="minorHAnsi"/>
                <w:color w:val="000000"/>
                <w:sz w:val="16"/>
                <w:szCs w:val="16"/>
              </w:rPr>
              <w:t>(</w:t>
            </w:r>
            <w:r w:rsidRPr="009049FF">
              <w:rPr>
                <w:rFonts w:asciiTheme="minorHAnsi" w:hAnsiTheme="minorHAnsi" w:cstheme="minorHAnsi"/>
                <w:i/>
                <w:color w:val="000000"/>
                <w:sz w:val="16"/>
                <w:szCs w:val="16"/>
              </w:rPr>
              <w:t>pieczęć</w:t>
            </w:r>
            <w:r w:rsidR="001B4F88">
              <w:rPr>
                <w:rFonts w:asciiTheme="minorHAnsi" w:hAnsiTheme="minorHAnsi" w:cstheme="minorHAnsi"/>
                <w:i/>
                <w:color w:val="000000"/>
                <w:sz w:val="16"/>
                <w:szCs w:val="16"/>
              </w:rPr>
              <w:t>/nazwa</w:t>
            </w:r>
            <w:r w:rsidRPr="009049FF">
              <w:rPr>
                <w:rFonts w:asciiTheme="minorHAnsi" w:hAnsiTheme="minorHAnsi" w:cstheme="minorHAnsi"/>
                <w:i/>
                <w:color w:val="000000"/>
                <w:sz w:val="16"/>
                <w:szCs w:val="16"/>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3EE45BD" w:rsidR="00176D27" w:rsidRPr="0070055F" w:rsidRDefault="003C7298" w:rsidP="0070055F">
      <w:pPr>
        <w:ind w:left="851"/>
        <w:jc w:val="both"/>
        <w:rPr>
          <w:rFonts w:cs="Arial"/>
          <w:bCs/>
          <w:color w:val="000000"/>
          <w:sz w:val="20"/>
          <w:szCs w:val="20"/>
        </w:rPr>
      </w:pPr>
      <w:r w:rsidRPr="0070055F">
        <w:rPr>
          <w:rFonts w:cs="Arial"/>
          <w:bCs/>
          <w:color w:val="000000"/>
          <w:sz w:val="20"/>
          <w:szCs w:val="20"/>
        </w:rPr>
        <w:t xml:space="preserve"> </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66"/>
        <w:gridCol w:w="1175"/>
        <w:gridCol w:w="1155"/>
        <w:gridCol w:w="1499"/>
        <w:gridCol w:w="1189"/>
        <w:gridCol w:w="1547"/>
        <w:gridCol w:w="1163"/>
      </w:tblGrid>
      <w:tr w:rsidR="00E6720B" w14:paraId="45BD73E2" w14:textId="02703AC1" w:rsidTr="00E6720B">
        <w:trPr>
          <w:trHeight w:val="799"/>
        </w:trPr>
        <w:tc>
          <w:tcPr>
            <w:tcW w:w="534"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E6720B" w:rsidRPr="007551AC" w:rsidRDefault="00E6720B" w:rsidP="00AE3086">
            <w:pPr>
              <w:rPr>
                <w:rFonts w:cs="Arial"/>
                <w:b/>
                <w:bCs/>
                <w:sz w:val="18"/>
                <w:szCs w:val="18"/>
              </w:rPr>
            </w:pPr>
            <w:r w:rsidRPr="007551AC">
              <w:rPr>
                <w:rFonts w:cs="Arial"/>
                <w:b/>
                <w:bCs/>
                <w:sz w:val="18"/>
                <w:szCs w:val="18"/>
              </w:rPr>
              <w:t>Lp.</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E6720B" w:rsidRPr="007551AC" w:rsidRDefault="00E6720B" w:rsidP="00AE3086">
            <w:pPr>
              <w:jc w:val="center"/>
              <w:rPr>
                <w:rFonts w:cs="Arial"/>
                <w:b/>
                <w:bCs/>
                <w:sz w:val="18"/>
                <w:szCs w:val="18"/>
              </w:rPr>
            </w:pPr>
            <w:r w:rsidRPr="007551AC">
              <w:rPr>
                <w:rFonts w:cs="Arial"/>
                <w:b/>
                <w:bCs/>
                <w:sz w:val="18"/>
                <w:szCs w:val="18"/>
              </w:rPr>
              <w:t>Imię i nazwisko</w:t>
            </w:r>
          </w:p>
        </w:tc>
        <w:tc>
          <w:tcPr>
            <w:tcW w:w="1175" w:type="dxa"/>
            <w:tcBorders>
              <w:top w:val="single" w:sz="4" w:space="0" w:color="auto"/>
              <w:left w:val="single" w:sz="4" w:space="0" w:color="auto"/>
              <w:bottom w:val="single" w:sz="4" w:space="0" w:color="auto"/>
              <w:right w:val="single" w:sz="4" w:space="0" w:color="auto"/>
            </w:tcBorders>
            <w:vAlign w:val="center"/>
            <w:hideMark/>
          </w:tcPr>
          <w:p w14:paraId="1FFC3104" w14:textId="77777777" w:rsidR="00E6720B" w:rsidRPr="007551AC" w:rsidRDefault="00E6720B" w:rsidP="00AE3086">
            <w:pPr>
              <w:jc w:val="center"/>
              <w:rPr>
                <w:rFonts w:cs="Arial"/>
                <w:b/>
                <w:bCs/>
                <w:sz w:val="18"/>
                <w:szCs w:val="18"/>
              </w:rPr>
            </w:pPr>
            <w:r w:rsidRPr="007551AC">
              <w:rPr>
                <w:rFonts w:cs="Arial"/>
                <w:b/>
                <w:bCs/>
                <w:sz w:val="18"/>
                <w:szCs w:val="18"/>
              </w:rPr>
              <w:t>Nr uprawnień</w:t>
            </w:r>
          </w:p>
        </w:tc>
        <w:tc>
          <w:tcPr>
            <w:tcW w:w="1155" w:type="dxa"/>
            <w:tcBorders>
              <w:top w:val="single" w:sz="4" w:space="0" w:color="auto"/>
              <w:left w:val="single" w:sz="4" w:space="0" w:color="auto"/>
              <w:bottom w:val="single" w:sz="4" w:space="0" w:color="auto"/>
              <w:right w:val="single" w:sz="4" w:space="0" w:color="auto"/>
            </w:tcBorders>
            <w:vAlign w:val="center"/>
          </w:tcPr>
          <w:p w14:paraId="28F12B2A" w14:textId="77777777" w:rsidR="00E6720B" w:rsidRPr="007551AC" w:rsidRDefault="00E6720B" w:rsidP="00AE3086">
            <w:pPr>
              <w:jc w:val="center"/>
              <w:rPr>
                <w:rFonts w:cs="Arial"/>
                <w:b/>
                <w:bCs/>
                <w:sz w:val="18"/>
                <w:szCs w:val="18"/>
              </w:rPr>
            </w:pPr>
            <w:r w:rsidRPr="007551AC">
              <w:rPr>
                <w:rFonts w:cs="Arial"/>
                <w:b/>
                <w:bCs/>
                <w:sz w:val="18"/>
                <w:szCs w:val="18"/>
              </w:rPr>
              <w:t>Data ważności</w:t>
            </w:r>
          </w:p>
        </w:tc>
        <w:tc>
          <w:tcPr>
            <w:tcW w:w="1499" w:type="dxa"/>
            <w:tcBorders>
              <w:top w:val="single" w:sz="4" w:space="0" w:color="auto"/>
              <w:left w:val="single" w:sz="4" w:space="0" w:color="auto"/>
              <w:bottom w:val="single" w:sz="4" w:space="0" w:color="auto"/>
              <w:right w:val="single" w:sz="4" w:space="0" w:color="auto"/>
            </w:tcBorders>
            <w:vAlign w:val="center"/>
          </w:tcPr>
          <w:p w14:paraId="4711B363" w14:textId="2EBDDE42" w:rsidR="00E6720B" w:rsidRPr="007551AC" w:rsidRDefault="00E6720B" w:rsidP="003C7298">
            <w:pPr>
              <w:jc w:val="center"/>
              <w:rPr>
                <w:rFonts w:cs="Arial"/>
                <w:b/>
                <w:bCs/>
                <w:sz w:val="18"/>
                <w:szCs w:val="18"/>
              </w:rPr>
            </w:pPr>
            <w:r>
              <w:rPr>
                <w:rFonts w:cs="Arial"/>
                <w:b/>
                <w:bCs/>
                <w:sz w:val="18"/>
                <w:szCs w:val="18"/>
              </w:rPr>
              <w:t xml:space="preserve">Robota budowlana, podczas której pełniono funkcję kierownika budowy </w:t>
            </w:r>
          </w:p>
        </w:tc>
        <w:tc>
          <w:tcPr>
            <w:tcW w:w="1189" w:type="dxa"/>
            <w:tcBorders>
              <w:top w:val="single" w:sz="4" w:space="0" w:color="auto"/>
              <w:left w:val="single" w:sz="4" w:space="0" w:color="auto"/>
              <w:bottom w:val="single" w:sz="4" w:space="0" w:color="auto"/>
              <w:right w:val="single" w:sz="4" w:space="0" w:color="auto"/>
            </w:tcBorders>
            <w:vAlign w:val="center"/>
          </w:tcPr>
          <w:p w14:paraId="0D1BC199" w14:textId="466AFD15" w:rsidR="00E6720B" w:rsidRPr="007551AC" w:rsidRDefault="00E6720B" w:rsidP="00AE3086">
            <w:pPr>
              <w:jc w:val="center"/>
              <w:rPr>
                <w:rFonts w:cs="Arial"/>
                <w:b/>
                <w:bCs/>
                <w:sz w:val="18"/>
                <w:szCs w:val="18"/>
              </w:rPr>
            </w:pPr>
            <w:r>
              <w:rPr>
                <w:rFonts w:cs="Arial"/>
                <w:b/>
                <w:bCs/>
                <w:sz w:val="18"/>
                <w:szCs w:val="18"/>
              </w:rPr>
              <w:t>Zakres robót</w:t>
            </w:r>
          </w:p>
        </w:tc>
        <w:tc>
          <w:tcPr>
            <w:tcW w:w="1547" w:type="dxa"/>
            <w:tcBorders>
              <w:top w:val="single" w:sz="4" w:space="0" w:color="auto"/>
              <w:left w:val="single" w:sz="4" w:space="0" w:color="auto"/>
              <w:bottom w:val="single" w:sz="4" w:space="0" w:color="auto"/>
              <w:right w:val="single" w:sz="4" w:space="0" w:color="auto"/>
            </w:tcBorders>
            <w:vAlign w:val="center"/>
          </w:tcPr>
          <w:p w14:paraId="7CDEBBE2" w14:textId="77777777" w:rsidR="00E6720B" w:rsidRPr="007551AC" w:rsidRDefault="00E6720B" w:rsidP="00AE3086">
            <w:pPr>
              <w:jc w:val="center"/>
              <w:rPr>
                <w:rFonts w:cs="Arial"/>
                <w:b/>
                <w:bCs/>
                <w:sz w:val="18"/>
                <w:szCs w:val="18"/>
              </w:rPr>
            </w:pPr>
            <w:r w:rsidRPr="007551AC">
              <w:rPr>
                <w:rFonts w:cs="Arial"/>
                <w:b/>
                <w:bCs/>
                <w:sz w:val="18"/>
                <w:szCs w:val="18"/>
              </w:rPr>
              <w:t>Data zakończenia</w:t>
            </w:r>
          </w:p>
        </w:tc>
        <w:tc>
          <w:tcPr>
            <w:tcW w:w="1163" w:type="dxa"/>
            <w:tcBorders>
              <w:top w:val="single" w:sz="4" w:space="0" w:color="auto"/>
              <w:left w:val="single" w:sz="4" w:space="0" w:color="auto"/>
              <w:bottom w:val="single" w:sz="4" w:space="0" w:color="auto"/>
              <w:right w:val="single" w:sz="4" w:space="0" w:color="auto"/>
            </w:tcBorders>
            <w:vAlign w:val="center"/>
          </w:tcPr>
          <w:p w14:paraId="268A9E1C" w14:textId="7F251C8D" w:rsidR="00E6720B" w:rsidRPr="007551AC" w:rsidRDefault="00E6720B" w:rsidP="00AE3086">
            <w:pPr>
              <w:jc w:val="center"/>
              <w:rPr>
                <w:rFonts w:cs="Arial"/>
                <w:b/>
                <w:bCs/>
                <w:sz w:val="18"/>
                <w:szCs w:val="18"/>
              </w:rPr>
            </w:pPr>
            <w:r>
              <w:rPr>
                <w:rFonts w:cs="Arial"/>
                <w:b/>
                <w:bCs/>
                <w:sz w:val="18"/>
                <w:szCs w:val="18"/>
              </w:rPr>
              <w:t>Staż pracy</w:t>
            </w:r>
          </w:p>
        </w:tc>
      </w:tr>
      <w:tr w:rsidR="00E6720B" w14:paraId="747A96E0" w14:textId="2EE06128" w:rsidTr="003455EB">
        <w:trPr>
          <w:trHeight w:val="1526"/>
        </w:trPr>
        <w:tc>
          <w:tcPr>
            <w:tcW w:w="534" w:type="dxa"/>
            <w:tcBorders>
              <w:top w:val="single" w:sz="4" w:space="0" w:color="auto"/>
              <w:left w:val="single" w:sz="4" w:space="0" w:color="auto"/>
              <w:right w:val="single" w:sz="4" w:space="0" w:color="auto"/>
            </w:tcBorders>
            <w:vAlign w:val="center"/>
          </w:tcPr>
          <w:p w14:paraId="10138623" w14:textId="77777777" w:rsidR="00E6720B" w:rsidRPr="004D2295" w:rsidRDefault="00E6720B" w:rsidP="00AE3086">
            <w:pPr>
              <w:jc w:val="center"/>
              <w:rPr>
                <w:rFonts w:cs="Arial"/>
                <w:bCs/>
                <w:sz w:val="20"/>
                <w:szCs w:val="20"/>
              </w:rPr>
            </w:pPr>
            <w:r>
              <w:rPr>
                <w:rFonts w:cs="Arial"/>
                <w:bCs/>
                <w:sz w:val="20"/>
                <w:szCs w:val="20"/>
              </w:rPr>
              <w:t>1.</w:t>
            </w:r>
          </w:p>
        </w:tc>
        <w:tc>
          <w:tcPr>
            <w:tcW w:w="1366" w:type="dxa"/>
            <w:tcBorders>
              <w:top w:val="single" w:sz="4" w:space="0" w:color="auto"/>
              <w:left w:val="single" w:sz="4" w:space="0" w:color="auto"/>
              <w:right w:val="single" w:sz="4" w:space="0" w:color="auto"/>
            </w:tcBorders>
          </w:tcPr>
          <w:p w14:paraId="580DA8CE" w14:textId="77777777" w:rsidR="00E6720B" w:rsidRPr="004D2295" w:rsidRDefault="00E6720B" w:rsidP="00AE3086">
            <w:pPr>
              <w:rPr>
                <w:rFonts w:cs="Arial"/>
                <w:b/>
                <w:bCs/>
                <w:sz w:val="20"/>
                <w:szCs w:val="20"/>
              </w:rPr>
            </w:pPr>
          </w:p>
        </w:tc>
        <w:tc>
          <w:tcPr>
            <w:tcW w:w="1175" w:type="dxa"/>
            <w:tcBorders>
              <w:top w:val="single" w:sz="4" w:space="0" w:color="auto"/>
              <w:left w:val="single" w:sz="4" w:space="0" w:color="auto"/>
              <w:right w:val="single" w:sz="4" w:space="0" w:color="auto"/>
            </w:tcBorders>
          </w:tcPr>
          <w:p w14:paraId="1F11DA9A" w14:textId="77777777" w:rsidR="00E6720B" w:rsidRPr="004D2295" w:rsidRDefault="00E6720B" w:rsidP="00AE3086">
            <w:pPr>
              <w:rPr>
                <w:rFonts w:cs="Arial"/>
                <w:b/>
                <w:bCs/>
                <w:sz w:val="20"/>
                <w:szCs w:val="20"/>
              </w:rPr>
            </w:pPr>
          </w:p>
        </w:tc>
        <w:tc>
          <w:tcPr>
            <w:tcW w:w="1155" w:type="dxa"/>
            <w:tcBorders>
              <w:top w:val="single" w:sz="4" w:space="0" w:color="auto"/>
              <w:left w:val="single" w:sz="4" w:space="0" w:color="auto"/>
              <w:right w:val="single" w:sz="4" w:space="0" w:color="auto"/>
            </w:tcBorders>
          </w:tcPr>
          <w:p w14:paraId="0AFC11C7" w14:textId="77777777" w:rsidR="00E6720B" w:rsidRPr="004D2295" w:rsidRDefault="00E6720B" w:rsidP="00AE3086">
            <w:pPr>
              <w:rPr>
                <w:rFonts w:cs="Arial"/>
                <w:b/>
                <w:bCs/>
                <w:sz w:val="20"/>
                <w:szCs w:val="20"/>
              </w:rPr>
            </w:pPr>
          </w:p>
        </w:tc>
        <w:tc>
          <w:tcPr>
            <w:tcW w:w="1499" w:type="dxa"/>
            <w:tcBorders>
              <w:top w:val="single" w:sz="4" w:space="0" w:color="auto"/>
              <w:left w:val="single" w:sz="4" w:space="0" w:color="auto"/>
              <w:right w:val="single" w:sz="4" w:space="0" w:color="auto"/>
            </w:tcBorders>
          </w:tcPr>
          <w:p w14:paraId="0342ABE1" w14:textId="77777777" w:rsidR="00E6720B" w:rsidRPr="004D2295" w:rsidRDefault="00E6720B" w:rsidP="00AE3086">
            <w:pPr>
              <w:rPr>
                <w:rFonts w:cs="Arial"/>
                <w:b/>
                <w:bCs/>
                <w:sz w:val="20"/>
                <w:szCs w:val="20"/>
              </w:rPr>
            </w:pPr>
          </w:p>
        </w:tc>
        <w:tc>
          <w:tcPr>
            <w:tcW w:w="1189" w:type="dxa"/>
            <w:tcBorders>
              <w:top w:val="single" w:sz="4" w:space="0" w:color="auto"/>
              <w:left w:val="single" w:sz="4" w:space="0" w:color="auto"/>
              <w:right w:val="single" w:sz="4" w:space="0" w:color="auto"/>
            </w:tcBorders>
          </w:tcPr>
          <w:p w14:paraId="2FC88D23" w14:textId="77777777" w:rsidR="00E6720B" w:rsidRPr="004D2295" w:rsidRDefault="00E6720B" w:rsidP="00AE3086">
            <w:pPr>
              <w:rPr>
                <w:rFonts w:cs="Arial"/>
                <w:b/>
                <w:bCs/>
                <w:sz w:val="20"/>
                <w:szCs w:val="20"/>
              </w:rPr>
            </w:pPr>
          </w:p>
        </w:tc>
        <w:tc>
          <w:tcPr>
            <w:tcW w:w="1547" w:type="dxa"/>
            <w:tcBorders>
              <w:top w:val="single" w:sz="4" w:space="0" w:color="auto"/>
              <w:left w:val="single" w:sz="4" w:space="0" w:color="auto"/>
              <w:right w:val="single" w:sz="4" w:space="0" w:color="auto"/>
            </w:tcBorders>
          </w:tcPr>
          <w:p w14:paraId="3BDB4C9D" w14:textId="77777777" w:rsidR="00E6720B" w:rsidRPr="004D2295" w:rsidRDefault="00E6720B" w:rsidP="00AE3086">
            <w:pPr>
              <w:rPr>
                <w:rFonts w:cs="Arial"/>
                <w:b/>
                <w:bCs/>
                <w:sz w:val="20"/>
                <w:szCs w:val="20"/>
              </w:rPr>
            </w:pPr>
          </w:p>
        </w:tc>
        <w:tc>
          <w:tcPr>
            <w:tcW w:w="1163" w:type="dxa"/>
            <w:tcBorders>
              <w:top w:val="single" w:sz="4" w:space="0" w:color="auto"/>
              <w:left w:val="single" w:sz="4" w:space="0" w:color="auto"/>
              <w:right w:val="single" w:sz="4" w:space="0" w:color="auto"/>
            </w:tcBorders>
          </w:tcPr>
          <w:p w14:paraId="70FC02DC" w14:textId="77777777" w:rsidR="00E6720B" w:rsidRPr="004D2295" w:rsidRDefault="00E6720B" w:rsidP="00AE3086">
            <w:pPr>
              <w:rPr>
                <w:rFonts w:cs="Arial"/>
                <w:b/>
                <w:bCs/>
                <w:sz w:val="20"/>
                <w:szCs w:val="20"/>
              </w:rPr>
            </w:pPr>
          </w:p>
        </w:tc>
      </w:tr>
      <w:tr w:rsidR="00E6720B" w14:paraId="5D6239BE" w14:textId="0F06AF21" w:rsidTr="003455EB">
        <w:trPr>
          <w:trHeight w:val="1690"/>
        </w:trPr>
        <w:tc>
          <w:tcPr>
            <w:tcW w:w="534" w:type="dxa"/>
            <w:tcBorders>
              <w:left w:val="single" w:sz="4" w:space="0" w:color="auto"/>
              <w:right w:val="single" w:sz="4" w:space="0" w:color="auto"/>
            </w:tcBorders>
            <w:vAlign w:val="center"/>
          </w:tcPr>
          <w:p w14:paraId="1DFB126D" w14:textId="77777777" w:rsidR="00E6720B" w:rsidRPr="004D2295" w:rsidRDefault="00E6720B" w:rsidP="00AE3086">
            <w:pPr>
              <w:jc w:val="center"/>
              <w:rPr>
                <w:rFonts w:cs="Arial"/>
                <w:bCs/>
                <w:sz w:val="20"/>
                <w:szCs w:val="20"/>
              </w:rPr>
            </w:pPr>
            <w:r>
              <w:rPr>
                <w:rFonts w:cs="Arial"/>
                <w:bCs/>
                <w:sz w:val="20"/>
                <w:szCs w:val="20"/>
              </w:rPr>
              <w:t>2.</w:t>
            </w:r>
          </w:p>
        </w:tc>
        <w:tc>
          <w:tcPr>
            <w:tcW w:w="1366" w:type="dxa"/>
            <w:tcBorders>
              <w:left w:val="single" w:sz="4" w:space="0" w:color="auto"/>
              <w:right w:val="single" w:sz="4" w:space="0" w:color="auto"/>
            </w:tcBorders>
          </w:tcPr>
          <w:p w14:paraId="43FEAD99" w14:textId="77777777" w:rsidR="00E6720B" w:rsidRPr="004D2295" w:rsidRDefault="00E6720B" w:rsidP="00AE3086">
            <w:pPr>
              <w:rPr>
                <w:rFonts w:cs="Arial"/>
                <w:b/>
                <w:bCs/>
                <w:sz w:val="20"/>
                <w:szCs w:val="20"/>
              </w:rPr>
            </w:pPr>
          </w:p>
        </w:tc>
        <w:tc>
          <w:tcPr>
            <w:tcW w:w="1175" w:type="dxa"/>
            <w:tcBorders>
              <w:left w:val="single" w:sz="4" w:space="0" w:color="auto"/>
              <w:right w:val="single" w:sz="4" w:space="0" w:color="auto"/>
            </w:tcBorders>
          </w:tcPr>
          <w:p w14:paraId="1C56A3CC" w14:textId="77777777" w:rsidR="00E6720B" w:rsidRPr="004D2295" w:rsidRDefault="00E6720B" w:rsidP="00AE3086">
            <w:pPr>
              <w:rPr>
                <w:rFonts w:cs="Arial"/>
                <w:b/>
                <w:bCs/>
                <w:sz w:val="20"/>
                <w:szCs w:val="20"/>
              </w:rPr>
            </w:pPr>
          </w:p>
        </w:tc>
        <w:tc>
          <w:tcPr>
            <w:tcW w:w="1155" w:type="dxa"/>
            <w:tcBorders>
              <w:left w:val="single" w:sz="4" w:space="0" w:color="auto"/>
              <w:right w:val="single" w:sz="4" w:space="0" w:color="auto"/>
            </w:tcBorders>
          </w:tcPr>
          <w:p w14:paraId="42D67B16" w14:textId="77777777" w:rsidR="00E6720B" w:rsidRPr="004D2295" w:rsidRDefault="00E6720B" w:rsidP="00AE3086">
            <w:pPr>
              <w:rPr>
                <w:rFonts w:cs="Arial"/>
                <w:b/>
                <w:bCs/>
                <w:sz w:val="20"/>
                <w:szCs w:val="20"/>
              </w:rPr>
            </w:pPr>
          </w:p>
        </w:tc>
        <w:tc>
          <w:tcPr>
            <w:tcW w:w="1499" w:type="dxa"/>
            <w:tcBorders>
              <w:left w:val="single" w:sz="4" w:space="0" w:color="auto"/>
              <w:right w:val="single" w:sz="4" w:space="0" w:color="auto"/>
            </w:tcBorders>
          </w:tcPr>
          <w:p w14:paraId="393CDAC0" w14:textId="77777777" w:rsidR="00E6720B" w:rsidRPr="004D2295" w:rsidRDefault="00E6720B" w:rsidP="00AE3086">
            <w:pPr>
              <w:rPr>
                <w:rFonts w:cs="Arial"/>
                <w:b/>
                <w:bCs/>
                <w:sz w:val="20"/>
                <w:szCs w:val="20"/>
              </w:rPr>
            </w:pPr>
          </w:p>
        </w:tc>
        <w:tc>
          <w:tcPr>
            <w:tcW w:w="1189" w:type="dxa"/>
            <w:tcBorders>
              <w:left w:val="single" w:sz="4" w:space="0" w:color="auto"/>
              <w:right w:val="single" w:sz="4" w:space="0" w:color="auto"/>
            </w:tcBorders>
          </w:tcPr>
          <w:p w14:paraId="6EA0D6D5" w14:textId="77777777" w:rsidR="00E6720B" w:rsidRPr="004D2295" w:rsidRDefault="00E6720B" w:rsidP="00AE3086">
            <w:pPr>
              <w:rPr>
                <w:rFonts w:cs="Arial"/>
                <w:b/>
                <w:bCs/>
                <w:sz w:val="20"/>
                <w:szCs w:val="20"/>
              </w:rPr>
            </w:pPr>
          </w:p>
        </w:tc>
        <w:tc>
          <w:tcPr>
            <w:tcW w:w="1547" w:type="dxa"/>
            <w:tcBorders>
              <w:left w:val="single" w:sz="4" w:space="0" w:color="auto"/>
              <w:right w:val="single" w:sz="4" w:space="0" w:color="auto"/>
            </w:tcBorders>
          </w:tcPr>
          <w:p w14:paraId="2B5E967A" w14:textId="77777777" w:rsidR="00E6720B" w:rsidRPr="004D2295" w:rsidRDefault="00E6720B" w:rsidP="00AE3086">
            <w:pPr>
              <w:rPr>
                <w:rFonts w:cs="Arial"/>
                <w:b/>
                <w:bCs/>
                <w:sz w:val="20"/>
                <w:szCs w:val="20"/>
              </w:rPr>
            </w:pPr>
          </w:p>
        </w:tc>
        <w:tc>
          <w:tcPr>
            <w:tcW w:w="1163" w:type="dxa"/>
            <w:tcBorders>
              <w:left w:val="single" w:sz="4" w:space="0" w:color="auto"/>
              <w:right w:val="single" w:sz="4" w:space="0" w:color="auto"/>
            </w:tcBorders>
          </w:tcPr>
          <w:p w14:paraId="0E794C8C" w14:textId="77777777" w:rsidR="00E6720B" w:rsidRPr="004D2295" w:rsidRDefault="00E6720B" w:rsidP="00AE3086">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74665450" w14:textId="7A962555" w:rsidR="00D444DE" w:rsidRPr="00D444DE" w:rsidRDefault="00D444DE" w:rsidP="004E49DF">
      <w:pPr>
        <w:spacing w:after="120" w:line="276" w:lineRule="auto"/>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4BEE036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505A68B"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95055C5" w14:textId="601A1745" w:rsidR="00D444DE" w:rsidRDefault="00D444DE">
      <w:pPr>
        <w:spacing w:after="0" w:line="240" w:lineRule="auto"/>
        <w:rPr>
          <w:rFonts w:cs="Arial"/>
          <w:b/>
          <w:color w:val="000000"/>
          <w:sz w:val="20"/>
          <w:szCs w:val="20"/>
        </w:rPr>
      </w:pPr>
    </w:p>
    <w:p w14:paraId="3F317427" w14:textId="46F64943" w:rsidR="00D444DE" w:rsidRDefault="00D444DE">
      <w:pPr>
        <w:spacing w:after="0" w:line="240" w:lineRule="auto"/>
        <w:rPr>
          <w:rFonts w:cs="Arial"/>
          <w:b/>
          <w:color w:val="000000"/>
          <w:sz w:val="20"/>
          <w:szCs w:val="20"/>
        </w:rPr>
      </w:pPr>
    </w:p>
    <w:p w14:paraId="716574DD" w14:textId="5C414735" w:rsidR="002345F3" w:rsidRDefault="002345F3">
      <w:pPr>
        <w:spacing w:after="0" w:line="240" w:lineRule="auto"/>
        <w:rPr>
          <w:rFonts w:cs="Arial"/>
          <w:b/>
          <w:color w:val="000000"/>
          <w:sz w:val="20"/>
          <w:szCs w:val="20"/>
        </w:rPr>
      </w:pPr>
    </w:p>
    <w:p w14:paraId="4F559F15" w14:textId="22C4D8E0" w:rsidR="002345F3" w:rsidRDefault="002345F3">
      <w:pPr>
        <w:spacing w:after="0" w:line="240" w:lineRule="auto"/>
        <w:rPr>
          <w:rFonts w:cs="Arial"/>
          <w:b/>
          <w:color w:val="000000"/>
          <w:sz w:val="20"/>
          <w:szCs w:val="20"/>
        </w:rPr>
      </w:pPr>
    </w:p>
    <w:p w14:paraId="74C0C098" w14:textId="21A98267" w:rsidR="002345F3" w:rsidRDefault="002345F3">
      <w:pPr>
        <w:spacing w:after="0" w:line="240" w:lineRule="auto"/>
        <w:rPr>
          <w:rFonts w:cs="Arial"/>
          <w:b/>
          <w:color w:val="000000"/>
          <w:sz w:val="20"/>
          <w:szCs w:val="20"/>
        </w:rPr>
      </w:pPr>
    </w:p>
    <w:p w14:paraId="7EFC7491" w14:textId="3610E5FF" w:rsidR="002345F3" w:rsidRDefault="002345F3">
      <w:pPr>
        <w:spacing w:after="0" w:line="240" w:lineRule="auto"/>
        <w:rPr>
          <w:rFonts w:cs="Arial"/>
          <w:b/>
          <w:color w:val="000000"/>
          <w:sz w:val="20"/>
          <w:szCs w:val="20"/>
        </w:rPr>
      </w:pPr>
    </w:p>
    <w:p w14:paraId="41544346" w14:textId="58A5B3E3" w:rsidR="002345F3" w:rsidRDefault="002345F3">
      <w:pPr>
        <w:spacing w:after="0" w:line="240" w:lineRule="auto"/>
        <w:rPr>
          <w:rFonts w:cs="Arial"/>
          <w:b/>
          <w:color w:val="000000"/>
          <w:sz w:val="20"/>
          <w:szCs w:val="20"/>
        </w:rPr>
      </w:pPr>
    </w:p>
    <w:p w14:paraId="67F2F509" w14:textId="6EAF57D9" w:rsidR="002345F3" w:rsidRDefault="002345F3">
      <w:pPr>
        <w:spacing w:after="0" w:line="240" w:lineRule="auto"/>
        <w:rPr>
          <w:rFonts w:cs="Arial"/>
          <w:b/>
          <w:color w:val="000000"/>
          <w:sz w:val="20"/>
          <w:szCs w:val="20"/>
        </w:rPr>
      </w:pPr>
    </w:p>
    <w:p w14:paraId="57CA0A27" w14:textId="7CF470C7" w:rsidR="002345F3" w:rsidRDefault="002345F3">
      <w:pPr>
        <w:spacing w:after="0" w:line="240" w:lineRule="auto"/>
        <w:rPr>
          <w:rFonts w:cs="Arial"/>
          <w:b/>
          <w:color w:val="000000"/>
          <w:sz w:val="20"/>
          <w:szCs w:val="20"/>
        </w:rPr>
      </w:pPr>
    </w:p>
    <w:p w14:paraId="489770BD" w14:textId="74CCD29B" w:rsidR="002345F3" w:rsidRDefault="002345F3">
      <w:pPr>
        <w:spacing w:after="0" w:line="240" w:lineRule="auto"/>
        <w:rPr>
          <w:rFonts w:cs="Arial"/>
          <w:b/>
          <w:color w:val="000000"/>
          <w:sz w:val="20"/>
          <w:szCs w:val="20"/>
        </w:rPr>
      </w:pPr>
    </w:p>
    <w:p w14:paraId="70B87D3D" w14:textId="70A993F4" w:rsidR="002345F3" w:rsidRDefault="002345F3">
      <w:pPr>
        <w:spacing w:after="0" w:line="240" w:lineRule="auto"/>
        <w:rPr>
          <w:rFonts w:cs="Arial"/>
          <w:b/>
          <w:color w:val="000000"/>
          <w:sz w:val="20"/>
          <w:szCs w:val="20"/>
        </w:rPr>
      </w:pPr>
    </w:p>
    <w:p w14:paraId="349DEF27" w14:textId="29EC7A38" w:rsidR="002345F3" w:rsidRDefault="002345F3">
      <w:pPr>
        <w:spacing w:after="0" w:line="240" w:lineRule="auto"/>
        <w:rPr>
          <w:rFonts w:cs="Arial"/>
          <w:b/>
          <w:color w:val="000000"/>
          <w:sz w:val="20"/>
          <w:szCs w:val="20"/>
        </w:rPr>
      </w:pPr>
    </w:p>
    <w:p w14:paraId="70198205" w14:textId="1D9DE531" w:rsidR="002345F3" w:rsidRDefault="002345F3">
      <w:pPr>
        <w:spacing w:after="0" w:line="240" w:lineRule="auto"/>
        <w:rPr>
          <w:rFonts w:cs="Arial"/>
          <w:b/>
          <w:color w:val="000000"/>
          <w:sz w:val="20"/>
          <w:szCs w:val="20"/>
        </w:rPr>
      </w:pPr>
    </w:p>
    <w:p w14:paraId="4D6E4784" w14:textId="1ABA6E12" w:rsidR="002345F3" w:rsidRDefault="002345F3">
      <w:pPr>
        <w:spacing w:after="0" w:line="240" w:lineRule="auto"/>
        <w:rPr>
          <w:rFonts w:cs="Arial"/>
          <w:b/>
          <w:color w:val="000000"/>
          <w:sz w:val="20"/>
          <w:szCs w:val="20"/>
        </w:rPr>
      </w:pPr>
    </w:p>
    <w:p w14:paraId="7D1D5737" w14:textId="77777777" w:rsidR="002345F3" w:rsidRDefault="002345F3">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70759EC0"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tu, dla którego wykonywano roboty</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0BEAE0CB" w:rsidR="006D074A" w:rsidRPr="006C058A" w:rsidRDefault="002B504C" w:rsidP="00D444DE">
            <w:pPr>
              <w:spacing w:after="0"/>
              <w:jc w:val="center"/>
              <w:rPr>
                <w:rFonts w:cs="Arial"/>
                <w:b/>
                <w:bCs/>
                <w:sz w:val="18"/>
                <w:szCs w:val="18"/>
              </w:rPr>
            </w:pPr>
            <w:r>
              <w:rPr>
                <w:rFonts w:cs="Arial"/>
                <w:b/>
                <w:bCs/>
                <w:sz w:val="18"/>
                <w:szCs w:val="18"/>
              </w:rPr>
              <w:t>Miejsce wykonywania robót</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5841DA0E" w:rsidR="006D074A" w:rsidRPr="006C058A" w:rsidRDefault="002B504C" w:rsidP="00D444DE">
            <w:pPr>
              <w:spacing w:after="0"/>
              <w:jc w:val="center"/>
              <w:rPr>
                <w:rFonts w:cs="Arial"/>
                <w:b/>
                <w:bCs/>
                <w:sz w:val="18"/>
                <w:szCs w:val="18"/>
              </w:rPr>
            </w:pPr>
            <w:r>
              <w:rPr>
                <w:rFonts w:cs="Arial"/>
                <w:b/>
                <w:bCs/>
                <w:sz w:val="18"/>
                <w:szCs w:val="18"/>
              </w:rPr>
              <w:t>Zakres wykonywanych robót</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53428155" w:rsidR="006D074A" w:rsidRPr="006C058A" w:rsidRDefault="002B504C" w:rsidP="002B504C">
            <w:pPr>
              <w:spacing w:after="0"/>
              <w:jc w:val="center"/>
              <w:rPr>
                <w:rFonts w:cs="Arial"/>
                <w:b/>
                <w:bCs/>
                <w:sz w:val="18"/>
                <w:szCs w:val="18"/>
              </w:rPr>
            </w:pPr>
            <w:r>
              <w:rPr>
                <w:rFonts w:cs="Arial"/>
                <w:b/>
                <w:bCs/>
                <w:sz w:val="18"/>
                <w:szCs w:val="18"/>
              </w:rPr>
              <w:t>Wartość robót</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39EDBAC8"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kres trwania robót</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3BA13DAB" w14:textId="77777777" w:rsidR="00E473D2" w:rsidRPr="00CE2408" w:rsidRDefault="00E473D2" w:rsidP="00E473D2">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33C7909B" w14:textId="77777777" w:rsidR="00E473D2" w:rsidRPr="00CE2408" w:rsidRDefault="00E473D2" w:rsidP="00E473D2">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0A0348BA" w14:textId="77777777" w:rsidR="00E473D2" w:rsidRPr="00CE2408" w:rsidRDefault="00E473D2" w:rsidP="00E473D2">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3B09C6CF" w14:textId="77777777" w:rsidR="00E473D2" w:rsidRPr="00CE2408" w:rsidRDefault="00E473D2" w:rsidP="00E473D2">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E473D2" w:rsidRPr="00CE2408" w14:paraId="55ABF7E4" w14:textId="77777777" w:rsidTr="00C078A4">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011CD8B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4AB33621" w14:textId="77777777" w:rsidR="00E473D2" w:rsidRPr="00CE2408" w:rsidRDefault="00E473D2" w:rsidP="00C078A4">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83072AB" w14:textId="77777777" w:rsidR="00E473D2" w:rsidRPr="00CE2408" w:rsidRDefault="00E473D2" w:rsidP="00C078A4">
            <w:pPr>
              <w:spacing w:after="0" w:line="240" w:lineRule="auto"/>
              <w:ind w:left="284" w:hanging="284"/>
              <w:rPr>
                <w:rFonts w:cs="Arial"/>
                <w:color w:val="000000"/>
                <w:sz w:val="20"/>
                <w:szCs w:val="20"/>
              </w:rPr>
            </w:pPr>
            <w:r w:rsidRPr="00CE2408">
              <w:rPr>
                <w:rFonts w:cs="Arial"/>
                <w:color w:val="000000"/>
                <w:sz w:val="20"/>
                <w:szCs w:val="20"/>
              </w:rPr>
              <w:t xml:space="preserve">z siedzibą w Radomiu, ul. Kaszubska 2, 26-603 Radom, zarejestrowana w Sądzie Rejonowym Lublin-Wschód w Lublinie </w:t>
            </w:r>
            <w:r w:rsidRPr="00CE2408">
              <w:rPr>
                <w:rFonts w:cs="Arial"/>
                <w:color w:val="000000"/>
                <w:sz w:val="20"/>
                <w:szCs w:val="20"/>
              </w:rPr>
              <w:br/>
              <w:t xml:space="preserve">z siedzibą w Świdniku, VI Wydział Gospodarczy Krajowego Rejestru Sądowego KRS: 0000812626, REGON: 384813168, NIP: 7792510877, o kapitale zakładowym: 171.148.100,00 zł </w:t>
            </w:r>
          </w:p>
        </w:tc>
      </w:tr>
      <w:tr w:rsidR="00E473D2" w:rsidRPr="00CE2408" w14:paraId="27412CD7"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4151C3A3"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78CB2DEF"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25AE3558" w14:textId="77777777" w:rsidR="00E473D2" w:rsidRPr="00CE2408" w:rsidRDefault="00E473D2" w:rsidP="00C078A4">
            <w:pPr>
              <w:spacing w:after="0" w:line="240" w:lineRule="auto"/>
              <w:ind w:left="284" w:hanging="284"/>
              <w:rPr>
                <w:rFonts w:cs="Arial"/>
                <w:color w:val="000000"/>
                <w:sz w:val="20"/>
                <w:szCs w:val="20"/>
              </w:rPr>
            </w:pPr>
          </w:p>
        </w:tc>
      </w:tr>
      <w:tr w:rsidR="00E473D2" w:rsidRPr="00CE2408" w14:paraId="3FCB2719" w14:textId="77777777" w:rsidTr="00C078A4">
        <w:tc>
          <w:tcPr>
            <w:tcW w:w="1963" w:type="dxa"/>
            <w:tcBorders>
              <w:top w:val="nil"/>
              <w:left w:val="nil"/>
              <w:bottom w:val="single" w:sz="8" w:space="0" w:color="auto"/>
              <w:right w:val="nil"/>
            </w:tcBorders>
            <w:tcMar>
              <w:top w:w="0" w:type="dxa"/>
              <w:left w:w="70" w:type="dxa"/>
              <w:bottom w:w="0" w:type="dxa"/>
              <w:right w:w="70" w:type="dxa"/>
            </w:tcMar>
            <w:hideMark/>
          </w:tcPr>
          <w:p w14:paraId="0A61EC9B" w14:textId="77777777" w:rsidR="00E473D2" w:rsidRPr="00CE2408" w:rsidRDefault="00E473D2" w:rsidP="00C078A4">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69BEA822" w14:textId="77777777" w:rsidR="00E473D2" w:rsidRPr="00CE2408" w:rsidRDefault="00E473D2" w:rsidP="00C078A4">
            <w:pPr>
              <w:keepNext/>
              <w:spacing w:after="0" w:line="240" w:lineRule="exact"/>
              <w:ind w:left="284" w:hanging="284"/>
              <w:rPr>
                <w:rFonts w:cs="Arial"/>
                <w:color w:val="000000"/>
                <w:sz w:val="20"/>
                <w:szCs w:val="20"/>
              </w:rPr>
            </w:pPr>
            <w:r w:rsidRPr="00CE2408">
              <w:rPr>
                <w:rFonts w:cs="Arial"/>
                <w:b/>
                <w:bCs/>
                <w:color w:val="000000"/>
                <w:sz w:val="20"/>
                <w:szCs w:val="20"/>
              </w:rPr>
              <w:t>[•]</w:t>
            </w:r>
          </w:p>
          <w:p w14:paraId="52451889" w14:textId="77777777" w:rsidR="00E473D2" w:rsidRPr="00CE2408" w:rsidRDefault="00E473D2" w:rsidP="00C078A4">
            <w:pPr>
              <w:spacing w:after="0" w:line="240" w:lineRule="auto"/>
              <w:ind w:left="284" w:hanging="284"/>
              <w:rPr>
                <w:rFonts w:cs="Arial"/>
                <w:color w:val="000000"/>
                <w:sz w:val="20"/>
                <w:szCs w:val="20"/>
              </w:rPr>
            </w:pPr>
          </w:p>
        </w:tc>
      </w:tr>
    </w:tbl>
    <w:p w14:paraId="6FA7B010" w14:textId="77777777" w:rsidR="00E473D2" w:rsidRPr="00CE2408" w:rsidRDefault="00E473D2" w:rsidP="00E473D2">
      <w:pPr>
        <w:spacing w:after="0" w:line="240" w:lineRule="auto"/>
        <w:ind w:left="284" w:hanging="284"/>
        <w:rPr>
          <w:rFonts w:cs="Arial"/>
          <w:color w:val="000000"/>
          <w:sz w:val="20"/>
          <w:szCs w:val="20"/>
        </w:rPr>
      </w:pPr>
    </w:p>
    <w:p w14:paraId="0F1A48AE" w14:textId="77777777" w:rsidR="00E473D2" w:rsidRPr="00CE2408" w:rsidRDefault="00E473D2" w:rsidP="00E473D2">
      <w:pPr>
        <w:spacing w:after="0" w:line="240" w:lineRule="auto"/>
        <w:ind w:left="284" w:hanging="284"/>
        <w:jc w:val="center"/>
        <w:rPr>
          <w:rFonts w:cs="Arial"/>
          <w:b/>
          <w:bCs/>
          <w:color w:val="000000"/>
          <w:sz w:val="20"/>
          <w:szCs w:val="20"/>
        </w:rPr>
      </w:pPr>
    </w:p>
    <w:p w14:paraId="7E630037"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370C495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6D66AF79" w14:textId="77777777" w:rsidR="00E473D2" w:rsidRPr="00CE2408" w:rsidRDefault="00E473D2" w:rsidP="00E473D2">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1766B47D"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5A26D8E1" w14:textId="77777777" w:rsidR="00E473D2" w:rsidRPr="00CE2408" w:rsidRDefault="00E473D2" w:rsidP="00E473D2">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F5B15CB" w14:textId="77777777" w:rsidR="00E473D2" w:rsidRPr="00CE2408" w:rsidRDefault="00E473D2" w:rsidP="00E473D2">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45FCF5C" w14:textId="77777777" w:rsidR="00E473D2" w:rsidRPr="00CE2408" w:rsidRDefault="00E473D2" w:rsidP="00E473D2">
      <w:pPr>
        <w:spacing w:after="0" w:line="240" w:lineRule="auto"/>
        <w:ind w:left="284" w:hanging="284"/>
        <w:jc w:val="center"/>
        <w:rPr>
          <w:rFonts w:cs="Arial"/>
          <w:b/>
          <w:bCs/>
          <w:color w:val="000000"/>
          <w:sz w:val="20"/>
          <w:szCs w:val="20"/>
        </w:rPr>
      </w:pPr>
    </w:p>
    <w:p w14:paraId="6AA2C24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01031C8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6F6ACDAB" w14:textId="77777777" w:rsidR="00E473D2" w:rsidRPr="00CE2408" w:rsidRDefault="00E473D2" w:rsidP="00E473D2">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6F611CC5" w14:textId="77777777" w:rsidR="00E473D2" w:rsidRPr="00CE2408" w:rsidRDefault="00E473D2" w:rsidP="00E473D2">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999C7C" w14:textId="77777777" w:rsidR="00E473D2" w:rsidRPr="00CE2408" w:rsidRDefault="00E473D2" w:rsidP="00E473D2">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4F15490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7E9FF88B" w14:textId="77777777" w:rsidR="00E473D2" w:rsidRPr="00CE2408" w:rsidRDefault="00E473D2" w:rsidP="00E473D2">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5A0EEC9F"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br/>
        <w:t>§ 3</w:t>
      </w:r>
    </w:p>
    <w:p w14:paraId="099880FB"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3A98E245"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162D36AD"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F975ADF" w14:textId="77777777" w:rsidR="00E473D2" w:rsidRPr="00CE2408" w:rsidRDefault="00E473D2" w:rsidP="00E473D2">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w:t>
      </w:r>
      <w:r w:rsidRPr="00CE2408">
        <w:rPr>
          <w:rFonts w:cs="Arial"/>
          <w:color w:val="000000"/>
          <w:sz w:val="20"/>
          <w:szCs w:val="20"/>
        </w:rPr>
        <w:lastRenderedPageBreak/>
        <w:t xml:space="preserve">innych osób trzecich. Gwarant nie może powoływać się na zarzuty dotyczące istnienia i ważności Umowy, a także zarzuty wynikające z treści stosunku prawnego łączącego Beneficjenta ze Zobowiązanym. </w:t>
      </w:r>
    </w:p>
    <w:p w14:paraId="4C85F68D" w14:textId="77777777" w:rsidR="00E473D2" w:rsidRPr="00CE2408" w:rsidRDefault="00E473D2" w:rsidP="00E473D2">
      <w:pPr>
        <w:spacing w:after="0" w:line="240" w:lineRule="auto"/>
        <w:ind w:left="284" w:hanging="284"/>
        <w:rPr>
          <w:rFonts w:cs="Arial"/>
          <w:color w:val="000000"/>
          <w:sz w:val="20"/>
          <w:szCs w:val="20"/>
        </w:rPr>
      </w:pPr>
    </w:p>
    <w:p w14:paraId="4A505B62"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07CEA87B"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1E221D0D" w14:textId="77777777" w:rsidR="00E473D2" w:rsidRPr="00CE2408" w:rsidRDefault="00E473D2" w:rsidP="00E473D2">
      <w:pPr>
        <w:spacing w:after="0" w:line="240" w:lineRule="auto"/>
        <w:ind w:left="284"/>
        <w:rPr>
          <w:rFonts w:cs="Arial"/>
          <w:b/>
          <w:bCs/>
          <w:color w:val="000000"/>
          <w:sz w:val="20"/>
          <w:szCs w:val="20"/>
        </w:rPr>
      </w:pPr>
    </w:p>
    <w:p w14:paraId="1DC12F33"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5</w:t>
      </w:r>
    </w:p>
    <w:p w14:paraId="173C8934"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086842EC" w14:textId="77777777" w:rsidR="00E473D2" w:rsidRPr="00CE2408" w:rsidRDefault="00E473D2" w:rsidP="00E473D2">
      <w:pPr>
        <w:spacing w:after="0" w:line="240" w:lineRule="auto"/>
        <w:ind w:left="284"/>
        <w:jc w:val="center"/>
        <w:rPr>
          <w:rFonts w:cs="Arial"/>
          <w:b/>
          <w:bCs/>
          <w:color w:val="000000"/>
          <w:sz w:val="20"/>
          <w:szCs w:val="20"/>
        </w:rPr>
      </w:pPr>
    </w:p>
    <w:p w14:paraId="22DBFF99" w14:textId="77777777" w:rsidR="00E473D2" w:rsidRPr="00CE2408" w:rsidRDefault="00E473D2" w:rsidP="00E473D2">
      <w:pPr>
        <w:spacing w:after="0" w:line="240" w:lineRule="auto"/>
        <w:jc w:val="center"/>
        <w:rPr>
          <w:rFonts w:cs="Arial"/>
          <w:b/>
          <w:bCs/>
          <w:color w:val="000000"/>
          <w:sz w:val="20"/>
          <w:szCs w:val="20"/>
        </w:rPr>
      </w:pPr>
      <w:r w:rsidRPr="00CE2408">
        <w:rPr>
          <w:rFonts w:cs="Arial"/>
          <w:b/>
          <w:bCs/>
          <w:color w:val="000000"/>
          <w:sz w:val="20"/>
          <w:szCs w:val="20"/>
        </w:rPr>
        <w:t>§ 6</w:t>
      </w:r>
    </w:p>
    <w:p w14:paraId="6CE95C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4F881B38" w14:textId="77777777" w:rsidR="00E473D2" w:rsidRPr="00CE2408" w:rsidRDefault="00E473D2" w:rsidP="00E473D2">
      <w:pPr>
        <w:spacing w:after="0" w:line="240" w:lineRule="auto"/>
        <w:ind w:left="284" w:hanging="284"/>
        <w:rPr>
          <w:rFonts w:cs="Arial"/>
          <w:b/>
          <w:bCs/>
          <w:color w:val="000000"/>
          <w:sz w:val="20"/>
          <w:szCs w:val="20"/>
        </w:rPr>
      </w:pPr>
    </w:p>
    <w:p w14:paraId="33891461" w14:textId="77777777" w:rsidR="00E473D2" w:rsidRPr="00CE2408" w:rsidRDefault="00E473D2" w:rsidP="00E473D2">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2CDF8955" w14:textId="77777777" w:rsidR="00E473D2" w:rsidRPr="00CE2408" w:rsidRDefault="00E473D2" w:rsidP="00E473D2">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16A44F48" w14:textId="77777777" w:rsidR="00E473D2" w:rsidRPr="00CE2408" w:rsidRDefault="00E473D2" w:rsidP="00E473D2">
      <w:pPr>
        <w:spacing w:after="0" w:line="240" w:lineRule="auto"/>
        <w:ind w:left="284"/>
        <w:rPr>
          <w:rFonts w:cs="Arial"/>
          <w:color w:val="000000"/>
          <w:sz w:val="20"/>
          <w:szCs w:val="20"/>
        </w:rPr>
      </w:pPr>
    </w:p>
    <w:p w14:paraId="388248FC" w14:textId="77777777" w:rsidR="00E473D2" w:rsidRPr="00CE2408" w:rsidRDefault="00E473D2" w:rsidP="00E473D2">
      <w:pPr>
        <w:spacing w:after="0" w:line="240" w:lineRule="auto"/>
        <w:rPr>
          <w:rFonts w:cs="Arial"/>
          <w:color w:val="000000"/>
          <w:sz w:val="20"/>
          <w:szCs w:val="20"/>
        </w:rPr>
      </w:pPr>
    </w:p>
    <w:p w14:paraId="7936BE7D" w14:textId="77777777" w:rsidR="00E473D2" w:rsidRPr="00CE2408" w:rsidRDefault="00E473D2" w:rsidP="00E473D2">
      <w:pPr>
        <w:spacing w:after="0" w:line="240" w:lineRule="auto"/>
        <w:ind w:left="284" w:hanging="284"/>
        <w:jc w:val="center"/>
        <w:rPr>
          <w:rFonts w:cs="Arial"/>
          <w:color w:val="000000"/>
          <w:sz w:val="20"/>
          <w:szCs w:val="20"/>
        </w:rPr>
      </w:pPr>
    </w:p>
    <w:p w14:paraId="4436C489" w14:textId="77777777" w:rsidR="00E473D2" w:rsidRPr="00CE2408" w:rsidRDefault="00E473D2" w:rsidP="00E473D2">
      <w:pPr>
        <w:spacing w:after="0" w:line="240" w:lineRule="auto"/>
        <w:ind w:left="284" w:hanging="284"/>
        <w:jc w:val="center"/>
        <w:rPr>
          <w:rFonts w:cs="Arial"/>
          <w:color w:val="000000"/>
          <w:sz w:val="20"/>
          <w:szCs w:val="20"/>
        </w:rPr>
      </w:pPr>
      <w:r w:rsidRPr="00CE2408">
        <w:rPr>
          <w:rFonts w:cs="Arial"/>
          <w:color w:val="000000"/>
          <w:sz w:val="20"/>
          <w:szCs w:val="20"/>
        </w:rPr>
        <w:t>…………………………………………………………</w:t>
      </w:r>
    </w:p>
    <w:p w14:paraId="041E90D1" w14:textId="77777777" w:rsidR="00E473D2" w:rsidRPr="00CE2408" w:rsidRDefault="00E473D2" w:rsidP="00E473D2">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6798EDD0"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sidR="000D018B">
        <w:rPr>
          <w:rFonts w:cs="Arial"/>
          <w:b/>
          <w:sz w:val="20"/>
          <w:szCs w:val="20"/>
        </w:rPr>
        <w:t>11</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50AEB1D" w14:textId="77777777" w:rsidR="002345F3" w:rsidRPr="002345F3" w:rsidRDefault="002345F3" w:rsidP="00D77B7D">
      <w:pPr>
        <w:pStyle w:val="Nagwek"/>
        <w:jc w:val="center"/>
        <w:rPr>
          <w:rFonts w:cs="Arial"/>
          <w:sz w:val="18"/>
          <w:szCs w:val="18"/>
        </w:rPr>
      </w:pPr>
      <w:r w:rsidRPr="002345F3">
        <w:rPr>
          <w:rFonts w:cs="Arial"/>
          <w:sz w:val="18"/>
          <w:szCs w:val="18"/>
        </w:rPr>
        <w:t xml:space="preserve">Remont umocnień brzegowych, jazów oraz murów oporowych EW </w:t>
      </w:r>
      <w:proofErr w:type="spellStart"/>
      <w:r w:rsidRPr="002345F3">
        <w:rPr>
          <w:rFonts w:cs="Arial"/>
          <w:sz w:val="18"/>
          <w:szCs w:val="18"/>
        </w:rPr>
        <w:t>Gucisz</w:t>
      </w:r>
      <w:proofErr w:type="spellEnd"/>
      <w:r w:rsidRPr="002345F3">
        <w:rPr>
          <w:rFonts w:cs="Arial"/>
          <w:sz w:val="18"/>
          <w:szCs w:val="18"/>
        </w:rPr>
        <w:t xml:space="preserve"> – etap I w 2025 roku, etap II w 2026 roku </w:t>
      </w:r>
    </w:p>
    <w:p w14:paraId="6EEA91BF" w14:textId="39814ED0" w:rsidR="002345F3" w:rsidRDefault="002345F3" w:rsidP="002345F3">
      <w:pPr>
        <w:pStyle w:val="Nagwek"/>
        <w:jc w:val="center"/>
        <w:rPr>
          <w:sz w:val="18"/>
          <w:szCs w:val="20"/>
        </w:rPr>
      </w:pPr>
      <w:r w:rsidRPr="002345F3">
        <w:rPr>
          <w:sz w:val="18"/>
          <w:szCs w:val="20"/>
        </w:rPr>
        <w:t>Znak sprawy: OFZ.OWH-P.GN.2111.28.2024</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1754A2C8" w14:textId="77777777" w:rsidR="002345F3" w:rsidRPr="002345F3" w:rsidRDefault="002345F3" w:rsidP="00D77B7D">
      <w:pPr>
        <w:pStyle w:val="Nagwek"/>
        <w:jc w:val="center"/>
        <w:rPr>
          <w:rFonts w:cs="Arial"/>
          <w:sz w:val="18"/>
          <w:szCs w:val="18"/>
        </w:rPr>
      </w:pPr>
      <w:r w:rsidRPr="002345F3">
        <w:rPr>
          <w:rFonts w:cs="Arial"/>
          <w:sz w:val="18"/>
          <w:szCs w:val="18"/>
        </w:rPr>
        <w:t xml:space="preserve">Remont umocnień brzegowych, jazów oraz murów oporowych EW </w:t>
      </w:r>
      <w:proofErr w:type="spellStart"/>
      <w:r w:rsidRPr="002345F3">
        <w:rPr>
          <w:rFonts w:cs="Arial"/>
          <w:sz w:val="18"/>
          <w:szCs w:val="18"/>
        </w:rPr>
        <w:t>Gucisz</w:t>
      </w:r>
      <w:proofErr w:type="spellEnd"/>
      <w:r w:rsidRPr="002345F3">
        <w:rPr>
          <w:rFonts w:cs="Arial"/>
          <w:sz w:val="18"/>
          <w:szCs w:val="18"/>
        </w:rPr>
        <w:t xml:space="preserve"> – etap I w 2025 roku, etap II w 2026 roku </w:t>
      </w:r>
    </w:p>
    <w:p w14:paraId="24F5835D" w14:textId="79BD3CCE" w:rsidR="002345F3" w:rsidRDefault="002345F3" w:rsidP="002345F3">
      <w:pPr>
        <w:pStyle w:val="Nagwek"/>
        <w:jc w:val="center"/>
        <w:rPr>
          <w:sz w:val="18"/>
          <w:szCs w:val="20"/>
        </w:rPr>
      </w:pPr>
      <w:r w:rsidRPr="002345F3">
        <w:rPr>
          <w:sz w:val="18"/>
          <w:szCs w:val="20"/>
        </w:rPr>
        <w:t>Znak sprawy: OFZ.OWH-P.GN.2111.28.2024</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5380FE3E" w14:textId="77777777" w:rsidR="002345F3" w:rsidRPr="002345F3" w:rsidRDefault="002345F3" w:rsidP="002345F3">
      <w:pPr>
        <w:pStyle w:val="Nagwek"/>
        <w:jc w:val="center"/>
        <w:rPr>
          <w:rFonts w:cs="Arial"/>
          <w:b/>
          <w:bCs/>
          <w:sz w:val="18"/>
          <w:szCs w:val="18"/>
        </w:rPr>
      </w:pPr>
      <w:r w:rsidRPr="002345F3">
        <w:rPr>
          <w:rFonts w:cs="Arial"/>
          <w:b/>
          <w:bCs/>
          <w:sz w:val="18"/>
          <w:szCs w:val="18"/>
        </w:rPr>
        <w:t xml:space="preserve">Remont umocnień brzegowych, jazów oraz murów oporowych EW </w:t>
      </w:r>
      <w:proofErr w:type="spellStart"/>
      <w:r w:rsidRPr="002345F3">
        <w:rPr>
          <w:rFonts w:cs="Arial"/>
          <w:b/>
          <w:bCs/>
          <w:sz w:val="18"/>
          <w:szCs w:val="18"/>
        </w:rPr>
        <w:t>Gucisz</w:t>
      </w:r>
      <w:proofErr w:type="spellEnd"/>
      <w:r w:rsidRPr="002345F3">
        <w:rPr>
          <w:rFonts w:cs="Arial"/>
          <w:b/>
          <w:bCs/>
          <w:sz w:val="18"/>
          <w:szCs w:val="18"/>
        </w:rPr>
        <w:t xml:space="preserve"> – etap I w 2025 roku, etap II w 2026 roku </w:t>
      </w:r>
    </w:p>
    <w:p w14:paraId="16A670A9" w14:textId="77777777" w:rsidR="002345F3" w:rsidRPr="002345F3" w:rsidRDefault="002345F3" w:rsidP="002345F3">
      <w:pPr>
        <w:pStyle w:val="Nagwek"/>
        <w:jc w:val="center"/>
        <w:rPr>
          <w:b/>
          <w:bCs/>
        </w:rPr>
      </w:pPr>
      <w:r w:rsidRPr="002345F3">
        <w:rPr>
          <w:b/>
          <w:bCs/>
          <w:sz w:val="18"/>
          <w:szCs w:val="20"/>
        </w:rPr>
        <w:t>Znak sprawy: OFZ.OWH-P.GN.2111.28.2024</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2ECF5BB6" w14:textId="77777777" w:rsidR="002345F3" w:rsidRPr="002345F3" w:rsidRDefault="002345F3" w:rsidP="002345F3">
      <w:pPr>
        <w:pStyle w:val="Nagwek"/>
        <w:jc w:val="center"/>
        <w:rPr>
          <w:rFonts w:cs="Arial"/>
          <w:b/>
          <w:bCs/>
          <w:sz w:val="18"/>
          <w:szCs w:val="18"/>
        </w:rPr>
      </w:pPr>
      <w:r w:rsidRPr="002345F3">
        <w:rPr>
          <w:rFonts w:cs="Arial"/>
          <w:b/>
          <w:bCs/>
          <w:sz w:val="18"/>
          <w:szCs w:val="18"/>
        </w:rPr>
        <w:t xml:space="preserve">Remont umocnień brzegowych, jazów oraz murów oporowych EW </w:t>
      </w:r>
      <w:proofErr w:type="spellStart"/>
      <w:r w:rsidRPr="002345F3">
        <w:rPr>
          <w:rFonts w:cs="Arial"/>
          <w:b/>
          <w:bCs/>
          <w:sz w:val="18"/>
          <w:szCs w:val="18"/>
        </w:rPr>
        <w:t>Gucisz</w:t>
      </w:r>
      <w:proofErr w:type="spellEnd"/>
      <w:r w:rsidRPr="002345F3">
        <w:rPr>
          <w:rFonts w:cs="Arial"/>
          <w:b/>
          <w:bCs/>
          <w:sz w:val="18"/>
          <w:szCs w:val="18"/>
        </w:rPr>
        <w:t xml:space="preserve"> – etap I w 2025 roku, etap II w 2026 roku </w:t>
      </w:r>
    </w:p>
    <w:p w14:paraId="63FE346D" w14:textId="77777777" w:rsidR="002345F3" w:rsidRPr="002345F3" w:rsidRDefault="002345F3" w:rsidP="002345F3">
      <w:pPr>
        <w:pStyle w:val="Nagwek"/>
        <w:jc w:val="center"/>
        <w:rPr>
          <w:b/>
          <w:bCs/>
        </w:rPr>
      </w:pPr>
      <w:r w:rsidRPr="002345F3">
        <w:rPr>
          <w:b/>
          <w:bCs/>
          <w:sz w:val="18"/>
          <w:szCs w:val="20"/>
        </w:rPr>
        <w:t>Znak sprawy: OFZ.OWH-P.GN.2111.28.2024</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8AF" w14:textId="77777777" w:rsidR="002345F3" w:rsidRPr="002345F3" w:rsidRDefault="002345F3" w:rsidP="00833BE4">
    <w:pPr>
      <w:pStyle w:val="Nagwek"/>
      <w:jc w:val="center"/>
      <w:rPr>
        <w:rFonts w:cs="Arial"/>
        <w:sz w:val="18"/>
        <w:szCs w:val="18"/>
      </w:rPr>
    </w:pPr>
    <w:r w:rsidRPr="002345F3">
      <w:rPr>
        <w:rFonts w:cs="Arial"/>
        <w:sz w:val="18"/>
        <w:szCs w:val="18"/>
      </w:rPr>
      <w:t xml:space="preserve">Remont umocnień brzegowych, jazów oraz murów oporowych EW </w:t>
    </w:r>
    <w:proofErr w:type="spellStart"/>
    <w:r w:rsidRPr="002345F3">
      <w:rPr>
        <w:rFonts w:cs="Arial"/>
        <w:sz w:val="18"/>
        <w:szCs w:val="18"/>
      </w:rPr>
      <w:t>Gucisz</w:t>
    </w:r>
    <w:proofErr w:type="spellEnd"/>
    <w:r w:rsidRPr="002345F3">
      <w:rPr>
        <w:rFonts w:cs="Arial"/>
        <w:sz w:val="18"/>
        <w:szCs w:val="18"/>
      </w:rPr>
      <w:t xml:space="preserve"> – etap I w 2025 roku, etap II w 2026 roku </w:t>
    </w:r>
  </w:p>
  <w:p w14:paraId="05487007" w14:textId="449E7064" w:rsidR="00AE3086" w:rsidRPr="002345F3" w:rsidRDefault="00AE3086" w:rsidP="00833BE4">
    <w:pPr>
      <w:pStyle w:val="Nagwek"/>
      <w:jc w:val="center"/>
    </w:pPr>
    <w:r w:rsidRPr="002345F3">
      <w:rPr>
        <w:sz w:val="18"/>
        <w:szCs w:val="20"/>
      </w:rPr>
      <w:t>Znak sprawy: OFZ.OWH-P.GN.2111.2</w:t>
    </w:r>
    <w:r w:rsidR="002345F3" w:rsidRPr="002345F3">
      <w:rPr>
        <w:sz w:val="18"/>
        <w:szCs w:val="20"/>
      </w:rPr>
      <w:t>8</w:t>
    </w:r>
    <w:r w:rsidRPr="002345F3">
      <w:rPr>
        <w:sz w:val="18"/>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5F32"/>
    <w:rsid w:val="006D65C6"/>
    <w:rsid w:val="0070055F"/>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A5204"/>
    <w:rsid w:val="00EA6806"/>
    <w:rsid w:val="00EC0185"/>
    <w:rsid w:val="00ED6CDA"/>
    <w:rsid w:val="00EE0379"/>
    <w:rsid w:val="00EE5E6B"/>
    <w:rsid w:val="00F0699C"/>
    <w:rsid w:val="00F1397E"/>
    <w:rsid w:val="00F2319F"/>
    <w:rsid w:val="00F25873"/>
    <w:rsid w:val="00F27457"/>
    <w:rsid w:val="00F3369F"/>
    <w:rsid w:val="00F35CC2"/>
    <w:rsid w:val="00F426EB"/>
    <w:rsid w:val="00F52ADC"/>
    <w:rsid w:val="00F53F4E"/>
    <w:rsid w:val="00F54871"/>
    <w:rsid w:val="00F566CA"/>
    <w:rsid w:val="00F63A63"/>
    <w:rsid w:val="00F715EE"/>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16</Pages>
  <Words>4121</Words>
  <Characters>24728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58</cp:revision>
  <cp:lastPrinted>2022-09-08T12:46:00Z</cp:lastPrinted>
  <dcterms:created xsi:type="dcterms:W3CDTF">2023-12-11T09:53:00Z</dcterms:created>
  <dcterms:modified xsi:type="dcterms:W3CDTF">2025-01-23T10:26:00Z</dcterms:modified>
</cp:coreProperties>
</file>