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2AAD5" w14:textId="498DA301" w:rsidR="000A63ED" w:rsidRPr="00736382" w:rsidRDefault="00E21B0C" w:rsidP="00736382">
      <w:pPr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736382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3C7EF1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C94C9F" w:rsidRPr="00736382">
        <w:rPr>
          <w:rFonts w:ascii="Times New Roman" w:hAnsi="Times New Roman" w:cs="Times New Roman"/>
          <w:b/>
          <w:bCs/>
          <w:sz w:val="22"/>
          <w:szCs w:val="22"/>
        </w:rPr>
        <w:t xml:space="preserve"> do Umowy: </w:t>
      </w:r>
      <w:r w:rsidR="003C7EF1" w:rsidRPr="003C7EF1">
        <w:rPr>
          <w:rFonts w:ascii="Times New Roman" w:hAnsi="Times New Roman" w:cs="Times New Roman"/>
          <w:b/>
          <w:bCs/>
          <w:sz w:val="22"/>
          <w:szCs w:val="22"/>
        </w:rPr>
        <w:t>Opcje w zakresie Robót, jakie Zamawiający może dodatkowo powierzyć Wykonawcy w ramach Przedmiotu Umowy</w:t>
      </w:r>
      <w:r w:rsidR="006E56E2">
        <w:rPr>
          <w:rFonts w:ascii="Times New Roman" w:hAnsi="Times New Roman" w:cs="Times New Roman"/>
          <w:b/>
          <w:bCs/>
          <w:sz w:val="22"/>
          <w:szCs w:val="22"/>
        </w:rPr>
        <w:t xml:space="preserve"> w Etapie 1 (A i B) lub w Etapie 2 (C i D)</w:t>
      </w:r>
    </w:p>
    <w:p w14:paraId="6A985061" w14:textId="77777777" w:rsidR="00421632" w:rsidRPr="00736382" w:rsidRDefault="00421632" w:rsidP="00736382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4ED788A3" w14:textId="08C817C6" w:rsidR="006E56E2" w:rsidRDefault="006E56E2" w:rsidP="006E56E2">
      <w:pPr>
        <w:pStyle w:val="Akapitzlist"/>
        <w:numPr>
          <w:ilvl w:val="0"/>
          <w:numId w:val="3"/>
        </w:numPr>
        <w:spacing w:line="360" w:lineRule="auto"/>
        <w:rPr>
          <w:b/>
          <w:bCs/>
          <w:sz w:val="22"/>
          <w:szCs w:val="22"/>
        </w:rPr>
      </w:pPr>
      <w:r w:rsidRPr="00736382">
        <w:rPr>
          <w:b/>
          <w:bCs/>
          <w:sz w:val="22"/>
          <w:szCs w:val="22"/>
        </w:rPr>
        <w:t>Opcje możliwe do włączenia do Przedmiotu Umowy</w:t>
      </w:r>
      <w:r w:rsidRPr="00553EF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lub wyłączenia z Przedmiotu Umowy w ramach Etapu 1 - dla podmiotu Enea Nowa Energia Sp. z o.o.</w:t>
      </w:r>
    </w:p>
    <w:p w14:paraId="0873F331" w14:textId="77777777" w:rsidR="006E56E2" w:rsidRPr="006E56E2" w:rsidRDefault="006E56E2" w:rsidP="006E56E2">
      <w:pPr>
        <w:pStyle w:val="Akapitzlist"/>
        <w:spacing w:line="360" w:lineRule="auto"/>
        <w:ind w:left="360"/>
        <w:rPr>
          <w:b/>
          <w:bCs/>
          <w:sz w:val="22"/>
          <w:szCs w:val="22"/>
        </w:rPr>
      </w:pPr>
    </w:p>
    <w:p w14:paraId="3DA1B067" w14:textId="77777777" w:rsidR="006E56E2" w:rsidRPr="000900F6" w:rsidRDefault="006E56E2" w:rsidP="006E56E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E56E2">
        <w:rPr>
          <w:sz w:val="22"/>
          <w:szCs w:val="22"/>
        </w:rPr>
        <w:t>Opcja 1a</w:t>
      </w:r>
      <w:r>
        <w:rPr>
          <w:sz w:val="22"/>
          <w:szCs w:val="22"/>
        </w:rPr>
        <w:t xml:space="preserve"> - z</w:t>
      </w:r>
      <w:r w:rsidRPr="000900F6">
        <w:rPr>
          <w:sz w:val="22"/>
          <w:szCs w:val="22"/>
        </w:rPr>
        <w:t>akres dodatkowych Robót, które Zamawiający może włączyć na warunkach Umowy do Przedmiotu Umowy</w:t>
      </w:r>
      <w:r>
        <w:rPr>
          <w:sz w:val="22"/>
          <w:szCs w:val="22"/>
        </w:rPr>
        <w:t xml:space="preserve"> Etapu 1</w:t>
      </w:r>
      <w:r w:rsidRPr="000900F6">
        <w:rPr>
          <w:sz w:val="22"/>
          <w:szCs w:val="22"/>
        </w:rPr>
        <w:t>, obejmujący zaprojektowanie i uzgodnienie z operatorem sieci dystrybucyjnej i organami administracji odrębnego zasilania modernizowanej Biogazowni Gorzesław (moc przyłączeniowa o wartości 250 kW, z czego (jeśli Strony nie ustalą inaczej) moc umowna o wartości 180 kW) potrzeb własnych zasilania odbiorów elektroenergetycznych jednego z dwóch podmiotów Zamawiającego (Enea Nowa Energia Sp. z o.o.):</w:t>
      </w:r>
    </w:p>
    <w:p w14:paraId="7EF93B6D" w14:textId="77777777" w:rsidR="006E56E2" w:rsidRPr="000900F6" w:rsidRDefault="006E56E2" w:rsidP="006E56E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900F6">
        <w:rPr>
          <w:sz w:val="22"/>
          <w:szCs w:val="22"/>
        </w:rPr>
        <w:t xml:space="preserve">wniosek o wydanie warunków przyłączenia, </w:t>
      </w:r>
    </w:p>
    <w:p w14:paraId="3A69C6E6" w14:textId="77777777" w:rsidR="006E56E2" w:rsidRPr="000900F6" w:rsidRDefault="006E56E2" w:rsidP="006E56E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900F6">
        <w:rPr>
          <w:sz w:val="22"/>
          <w:szCs w:val="22"/>
        </w:rPr>
        <w:t xml:space="preserve">pozyskanie decyzji administracyjnych na rzecz Zamawiającego, w tym poprzedzającej decyzji o warunkach zabudowy, o ile uzyskanie jej będzie wymagane,  </w:t>
      </w:r>
    </w:p>
    <w:p w14:paraId="07003A9A" w14:textId="77777777" w:rsidR="006E56E2" w:rsidRPr="000900F6" w:rsidRDefault="006E56E2" w:rsidP="006E56E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900F6">
        <w:rPr>
          <w:sz w:val="22"/>
          <w:szCs w:val="22"/>
        </w:rPr>
        <w:t>uzyskanie warunków przyłączenia i wzoru umowy przyłączeniowej,</w:t>
      </w:r>
    </w:p>
    <w:p w14:paraId="2ED4DFA4" w14:textId="77777777" w:rsidR="006E56E2" w:rsidRPr="000900F6" w:rsidRDefault="006E56E2" w:rsidP="006E56E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900F6">
        <w:rPr>
          <w:sz w:val="22"/>
          <w:szCs w:val="22"/>
        </w:rPr>
        <w:t xml:space="preserve">zaprojektowanie przyłącza, </w:t>
      </w:r>
    </w:p>
    <w:p w14:paraId="37946B2C" w14:textId="77777777" w:rsidR="006E56E2" w:rsidRPr="006E56E2" w:rsidRDefault="006E56E2" w:rsidP="006E56E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900F6">
        <w:rPr>
          <w:sz w:val="22"/>
          <w:szCs w:val="22"/>
        </w:rPr>
        <w:t>uzgodnienie warunków przyłączenia z operatorem i Zamawiającym, uzyskanie pozwolenia na budowę, wykonanie projektu technicznego / wykonawczego;</w:t>
      </w:r>
    </w:p>
    <w:p w14:paraId="53E05398" w14:textId="77777777" w:rsidR="006E56E2" w:rsidRPr="00027D41" w:rsidRDefault="006E56E2" w:rsidP="006E56E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67D09">
        <w:rPr>
          <w:sz w:val="22"/>
          <w:szCs w:val="22"/>
        </w:rPr>
        <w:t>Realizacja</w:t>
      </w:r>
      <w:r w:rsidRPr="00027D41">
        <w:rPr>
          <w:sz w:val="22"/>
          <w:szCs w:val="22"/>
        </w:rPr>
        <w:t xml:space="preserve"> Etapu 1 może zostać ograniczona w zakresie przewidzianym dla Etapu 1 w przypadku odmowy wydania warunków przyłączenia do sieci dla źródła wytwórczego przez lokalnego operatora sieci dystrybucyjnej na wniosek </w:t>
      </w:r>
      <w:r>
        <w:rPr>
          <w:sz w:val="22"/>
          <w:szCs w:val="22"/>
        </w:rPr>
        <w:t>drugiego podmiotu Zamawiającego tj. spółki ENEBIOGAZ 1</w:t>
      </w:r>
      <w:r w:rsidRPr="00027D41">
        <w:rPr>
          <w:sz w:val="22"/>
          <w:szCs w:val="22"/>
        </w:rPr>
        <w:t xml:space="preserve"> lub </w:t>
      </w:r>
      <w:r>
        <w:rPr>
          <w:sz w:val="22"/>
          <w:szCs w:val="22"/>
        </w:rPr>
        <w:t xml:space="preserve">na wniosek </w:t>
      </w:r>
      <w:r w:rsidRPr="00027D41">
        <w:rPr>
          <w:sz w:val="22"/>
          <w:szCs w:val="22"/>
        </w:rPr>
        <w:t xml:space="preserve">Wykonawcy występującego w imieniu </w:t>
      </w:r>
      <w:r>
        <w:rPr>
          <w:sz w:val="22"/>
          <w:szCs w:val="22"/>
        </w:rPr>
        <w:t>ENEBIOGAZ 1,</w:t>
      </w:r>
      <w:r w:rsidRPr="00027D41">
        <w:rPr>
          <w:sz w:val="22"/>
          <w:szCs w:val="22"/>
        </w:rPr>
        <w:t xml:space="preserve"> lub wydania ich o uwarunkowaniach nieakceptowanych przez </w:t>
      </w:r>
      <w:r>
        <w:rPr>
          <w:sz w:val="22"/>
          <w:szCs w:val="22"/>
        </w:rPr>
        <w:t xml:space="preserve">ENEBIOGAZ 1 </w:t>
      </w:r>
      <w:r w:rsidRPr="00027D41">
        <w:rPr>
          <w:sz w:val="22"/>
          <w:szCs w:val="22"/>
        </w:rPr>
        <w:t>(dzień zdarzenia opisanego w tym zdaniu – dalej zwany będzie „Dniem Odmowy</w:t>
      </w:r>
      <w:r>
        <w:rPr>
          <w:sz w:val="22"/>
          <w:szCs w:val="22"/>
        </w:rPr>
        <w:t xml:space="preserve"> 2</w:t>
      </w:r>
      <w:r w:rsidRPr="00027D41">
        <w:rPr>
          <w:sz w:val="22"/>
          <w:szCs w:val="22"/>
        </w:rPr>
        <w:t>”). W sytuacji opisanej w zdaniu poprzednim,</w:t>
      </w:r>
      <w:r>
        <w:rPr>
          <w:sz w:val="22"/>
          <w:szCs w:val="22"/>
        </w:rPr>
        <w:t xml:space="preserve"> </w:t>
      </w:r>
      <w:r w:rsidRPr="00027D41">
        <w:rPr>
          <w:sz w:val="22"/>
          <w:szCs w:val="22"/>
        </w:rPr>
        <w:t>Wykonawca zobowiązany jest do wstrzymania dalszych prac Etapu 1 na zasadach następujących:</w:t>
      </w:r>
    </w:p>
    <w:p w14:paraId="5FF3DB8A" w14:textId="77777777" w:rsidR="006E56E2" w:rsidRPr="00027D41" w:rsidRDefault="006E56E2" w:rsidP="006E56E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 xml:space="preserve">Przedmiot Umowy ograniczony zostaje do </w:t>
      </w:r>
      <w:r>
        <w:rPr>
          <w:sz w:val="22"/>
          <w:szCs w:val="22"/>
        </w:rPr>
        <w:t>Robót</w:t>
      </w:r>
      <w:r w:rsidRPr="00027D41">
        <w:rPr>
          <w:sz w:val="22"/>
          <w:szCs w:val="22"/>
        </w:rPr>
        <w:t xml:space="preserve"> Etapu 1 </w:t>
      </w:r>
      <w:r>
        <w:rPr>
          <w:sz w:val="22"/>
          <w:szCs w:val="22"/>
        </w:rPr>
        <w:t xml:space="preserve">przypisanych do Enea Nowa Energia </w:t>
      </w:r>
      <w:r w:rsidRPr="00027D41">
        <w:rPr>
          <w:sz w:val="22"/>
          <w:szCs w:val="22"/>
        </w:rPr>
        <w:t>wykonanych przez Wykonawcę do Dnia Odmowy, jeżeli w terminie 30 dni od Dnia Odmowy</w:t>
      </w:r>
      <w:r>
        <w:rPr>
          <w:sz w:val="22"/>
          <w:szCs w:val="22"/>
        </w:rPr>
        <w:t xml:space="preserve"> Enea Nowa Energia </w:t>
      </w:r>
      <w:r w:rsidRPr="00027D41">
        <w:rPr>
          <w:sz w:val="22"/>
          <w:szCs w:val="22"/>
        </w:rPr>
        <w:t xml:space="preserve">nie wyda pisemnego oświadczenia o kontynuowaniu </w:t>
      </w:r>
      <w:r>
        <w:rPr>
          <w:sz w:val="22"/>
          <w:szCs w:val="22"/>
        </w:rPr>
        <w:t>Robót</w:t>
      </w:r>
      <w:r w:rsidRPr="00027D41">
        <w:rPr>
          <w:sz w:val="22"/>
          <w:szCs w:val="22"/>
        </w:rPr>
        <w:t xml:space="preserve"> Etapu 1;</w:t>
      </w:r>
    </w:p>
    <w:p w14:paraId="293A1780" w14:textId="77777777" w:rsidR="006E56E2" w:rsidRPr="009D0864" w:rsidRDefault="006E56E2" w:rsidP="006E56E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 xml:space="preserve">Przedmiot Umowy Etapu 1 </w:t>
      </w:r>
      <w:r>
        <w:rPr>
          <w:sz w:val="22"/>
          <w:szCs w:val="22"/>
        </w:rPr>
        <w:t xml:space="preserve">w zakresie przypisanym do Enea Nowa Energia </w:t>
      </w:r>
      <w:r w:rsidRPr="00027D41">
        <w:rPr>
          <w:sz w:val="22"/>
          <w:szCs w:val="22"/>
        </w:rPr>
        <w:t xml:space="preserve">kontynuowany jest od dnia wydania przez </w:t>
      </w:r>
      <w:r>
        <w:rPr>
          <w:sz w:val="22"/>
          <w:szCs w:val="22"/>
        </w:rPr>
        <w:t>Enea Nowa Energia</w:t>
      </w:r>
      <w:r w:rsidRPr="00027D41">
        <w:rPr>
          <w:sz w:val="22"/>
          <w:szCs w:val="22"/>
        </w:rPr>
        <w:t xml:space="preserve"> oświadczenia, o którym mowa w </w:t>
      </w:r>
      <w:r>
        <w:rPr>
          <w:sz w:val="22"/>
          <w:szCs w:val="22"/>
        </w:rPr>
        <w:t>ust. 1 pkt. „1)”</w:t>
      </w:r>
      <w:r w:rsidRPr="00027D41">
        <w:rPr>
          <w:sz w:val="22"/>
          <w:szCs w:val="22"/>
        </w:rPr>
        <w:t xml:space="preserve">. Terminy Kamieni Milowych zawarte w HRF prac Etapu 1 Przedmiotu Umowy ulegają automatycznemu wydłużeniu o liczbę dni, jakie upłynęły od Dnia Odmowy do dnia wydania oświadczenia, o którym mowa w pkt. </w:t>
      </w:r>
      <w:r>
        <w:rPr>
          <w:sz w:val="22"/>
          <w:szCs w:val="22"/>
        </w:rPr>
        <w:t>1</w:t>
      </w:r>
      <w:r w:rsidRPr="00027D41">
        <w:rPr>
          <w:sz w:val="22"/>
          <w:szCs w:val="22"/>
        </w:rPr>
        <w:t xml:space="preserve">). </w:t>
      </w:r>
    </w:p>
    <w:p w14:paraId="34A43F39" w14:textId="77777777" w:rsidR="006E56E2" w:rsidRPr="00027D41" w:rsidRDefault="006E56E2" w:rsidP="006E56E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Realizacja Etapu 1 może zostać powiększona o zakres prac zdefiniowany i wyceniony w Formularzu Oferty w pkt. 5 jako Opcja 1a w ramach Umowy z zastrzeżeniami poniższych warunków:</w:t>
      </w:r>
    </w:p>
    <w:p w14:paraId="1C1A509D" w14:textId="77777777" w:rsidR="006E56E2" w:rsidRPr="00027D41" w:rsidRDefault="006E56E2" w:rsidP="006E56E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lastRenderedPageBreak/>
        <w:t>Wejście w życie dodatkowego zakresu prac przewidzianych w Etapie 1 dla Enea Nowa Energia wymaga złożenia przez Enea Nowa Energia oświadczenia o włączeniu zakresu Opcji 1</w:t>
      </w:r>
      <w:r>
        <w:rPr>
          <w:sz w:val="22"/>
          <w:szCs w:val="22"/>
        </w:rPr>
        <w:t>a</w:t>
      </w:r>
      <w:r w:rsidRPr="00027D41">
        <w:rPr>
          <w:sz w:val="22"/>
          <w:szCs w:val="22"/>
        </w:rPr>
        <w:t xml:space="preserve"> do Etapu 1;</w:t>
      </w:r>
    </w:p>
    <w:p w14:paraId="389367E2" w14:textId="77777777" w:rsidR="006E56E2" w:rsidRPr="00027D41" w:rsidRDefault="006E56E2" w:rsidP="006E56E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Oświadczenie nie może być złożone później niż 4 miesiące od dnia wejście w życie Etapu 1 Umowy.</w:t>
      </w:r>
    </w:p>
    <w:p w14:paraId="0A052292" w14:textId="77777777" w:rsidR="006E56E2" w:rsidRPr="00027D41" w:rsidRDefault="006E56E2" w:rsidP="006E56E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 xml:space="preserve">Termin wykonania Etapu 1 po powiększeniu będzie </w:t>
      </w:r>
      <w:r>
        <w:rPr>
          <w:sz w:val="22"/>
          <w:szCs w:val="22"/>
        </w:rPr>
        <w:t xml:space="preserve">tożsamy </w:t>
      </w:r>
      <w:r w:rsidRPr="00027D41">
        <w:rPr>
          <w:sz w:val="22"/>
          <w:szCs w:val="22"/>
        </w:rPr>
        <w:t>z terminem zakończenia prac przewidzianych w Etapie 1 przed powiększeniem tego zakresu, z zastrzeżeniem, że oświadczenie o włączeniu Opcji 1a do Etapu 1 zostanie złożone przez Enea Nowa Energia w terminie nie dłuższym niż 1 miesiąc od wejścia w życie Etapu 1 przed powiększeniem zakresu. W innym przypadku tj. złożenia oświadczenia w terminie po okresie 1 miesiąca od wejścia w życie Etapu 1 (nie później jednak niż jak to określono w pkt. „</w:t>
      </w:r>
      <w:r>
        <w:rPr>
          <w:sz w:val="22"/>
          <w:szCs w:val="22"/>
        </w:rPr>
        <w:t>2)</w:t>
      </w:r>
      <w:r w:rsidRPr="00027D41">
        <w:rPr>
          <w:sz w:val="22"/>
          <w:szCs w:val="22"/>
        </w:rPr>
        <w:t>”), termin zakończenia prac Etapu 1 wydłuża się proporcjonalnie o czas jaki upłynie od wejścia w życie Umowy w zakresie Etapu 1 do dnia złożenia oświadczenia z zastrzeżeniem zdania następnego. Enea Nowa Energia może wraz z oświadczeniem zawrzeć klauzulę, w której zakres prac Opcji 1a włączony zostanie w zakres prac Etapu 1, jednakże jego wykonanie w harmonogramie nie będzie wpływać na harmonogram prac Etapu 1 przed powiększeniem o Opcję 1a (prace Etapu 1 będą wówczas prowadzone na zasadzie pozostawienia zasilania potrzeb własnych jak opisano w PFU tj. bez odrębnego przyłączenia).</w:t>
      </w:r>
    </w:p>
    <w:p w14:paraId="020BE9E0" w14:textId="77777777" w:rsidR="006E56E2" w:rsidRPr="00C67D09" w:rsidRDefault="006E56E2" w:rsidP="006E56E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 xml:space="preserve">W przypadku złożenia przez Enea Nowa Energia oświadczenia w terminie, o </w:t>
      </w:r>
      <w:r w:rsidRPr="00DE4E98">
        <w:rPr>
          <w:sz w:val="22"/>
          <w:szCs w:val="22"/>
        </w:rPr>
        <w:t>którym mowa w pkt. 2),</w:t>
      </w:r>
      <w:r w:rsidRPr="00027D41">
        <w:rPr>
          <w:sz w:val="22"/>
          <w:szCs w:val="22"/>
        </w:rPr>
        <w:t xml:space="preserve"> wówczas </w:t>
      </w:r>
      <w:r>
        <w:rPr>
          <w:sz w:val="22"/>
          <w:szCs w:val="22"/>
        </w:rPr>
        <w:t xml:space="preserve">Wynagrodzenie </w:t>
      </w:r>
      <w:r w:rsidRPr="00027D41">
        <w:rPr>
          <w:sz w:val="22"/>
          <w:szCs w:val="22"/>
        </w:rPr>
        <w:t xml:space="preserve">Etapu 1 dla Enea Nowa Energia Sp. z o.o. należna Wykonawcy zostanie powiększona o </w:t>
      </w:r>
      <w:r>
        <w:rPr>
          <w:sz w:val="22"/>
          <w:szCs w:val="22"/>
        </w:rPr>
        <w:t xml:space="preserve">Wynagrodzenie </w:t>
      </w:r>
      <w:r w:rsidRPr="00027D41">
        <w:rPr>
          <w:sz w:val="22"/>
          <w:szCs w:val="22"/>
        </w:rPr>
        <w:t>Oferty dla Opcji 1a. Rozliczenie należności w tym zakresie nastąpi z fakturą końcową rozliczającą Etap 1.</w:t>
      </w:r>
    </w:p>
    <w:p w14:paraId="17D241B5" w14:textId="77777777" w:rsidR="006E56E2" w:rsidRDefault="006E56E2" w:rsidP="006E56E2">
      <w:pPr>
        <w:pStyle w:val="Akapitzlist"/>
        <w:spacing w:line="360" w:lineRule="auto"/>
        <w:ind w:left="360"/>
        <w:rPr>
          <w:b/>
          <w:bCs/>
          <w:sz w:val="22"/>
          <w:szCs w:val="22"/>
        </w:rPr>
      </w:pPr>
    </w:p>
    <w:p w14:paraId="105DE8BC" w14:textId="00354CDC" w:rsidR="00736382" w:rsidRDefault="00736382" w:rsidP="00736382">
      <w:pPr>
        <w:pStyle w:val="Akapitzlist"/>
        <w:numPr>
          <w:ilvl w:val="0"/>
          <w:numId w:val="3"/>
        </w:numPr>
        <w:spacing w:line="360" w:lineRule="auto"/>
        <w:rPr>
          <w:b/>
          <w:bCs/>
          <w:sz w:val="22"/>
          <w:szCs w:val="22"/>
        </w:rPr>
      </w:pPr>
      <w:r w:rsidRPr="00736382">
        <w:rPr>
          <w:b/>
          <w:bCs/>
          <w:sz w:val="22"/>
          <w:szCs w:val="22"/>
        </w:rPr>
        <w:t>Opcje możliwe do włączenia do Przedmiotu Umowy</w:t>
      </w:r>
      <w:r w:rsidR="00553EF6" w:rsidRPr="00553EF6">
        <w:rPr>
          <w:b/>
          <w:bCs/>
          <w:sz w:val="22"/>
          <w:szCs w:val="22"/>
        </w:rPr>
        <w:t xml:space="preserve"> </w:t>
      </w:r>
      <w:r w:rsidR="00B52B57">
        <w:rPr>
          <w:b/>
          <w:bCs/>
          <w:sz w:val="22"/>
          <w:szCs w:val="22"/>
        </w:rPr>
        <w:t xml:space="preserve">lub wyłączenia z Przedmiotu Umowy </w:t>
      </w:r>
      <w:r w:rsidR="00553EF6">
        <w:rPr>
          <w:b/>
          <w:bCs/>
          <w:sz w:val="22"/>
          <w:szCs w:val="22"/>
        </w:rPr>
        <w:t>w ramach Etapu 1</w:t>
      </w:r>
      <w:r w:rsidR="00B52B57">
        <w:rPr>
          <w:b/>
          <w:bCs/>
          <w:sz w:val="22"/>
          <w:szCs w:val="22"/>
        </w:rPr>
        <w:t xml:space="preserve"> - dla podmiotu </w:t>
      </w:r>
      <w:proofErr w:type="spellStart"/>
      <w:r w:rsidR="00B52B57">
        <w:rPr>
          <w:b/>
          <w:bCs/>
          <w:sz w:val="22"/>
          <w:szCs w:val="22"/>
        </w:rPr>
        <w:t>Enebiogaz</w:t>
      </w:r>
      <w:proofErr w:type="spellEnd"/>
      <w:r w:rsidR="00B52B57">
        <w:rPr>
          <w:b/>
          <w:bCs/>
          <w:sz w:val="22"/>
          <w:szCs w:val="22"/>
        </w:rPr>
        <w:t xml:space="preserve"> 1 Sp. z o.o.</w:t>
      </w:r>
    </w:p>
    <w:p w14:paraId="57F01012" w14:textId="77777777" w:rsidR="006E56E2" w:rsidRPr="00736382" w:rsidRDefault="006E56E2" w:rsidP="006E56E2">
      <w:pPr>
        <w:pStyle w:val="Akapitzlist"/>
        <w:spacing w:line="360" w:lineRule="auto"/>
        <w:ind w:left="360"/>
        <w:rPr>
          <w:b/>
          <w:bCs/>
          <w:sz w:val="22"/>
          <w:szCs w:val="22"/>
        </w:rPr>
      </w:pPr>
    </w:p>
    <w:p w14:paraId="1D97211E" w14:textId="71C00C14" w:rsidR="006E56E2" w:rsidRPr="006E56E2" w:rsidRDefault="006E56E2" w:rsidP="006E56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E56E2">
        <w:rPr>
          <w:sz w:val="22"/>
          <w:szCs w:val="22"/>
        </w:rPr>
        <w:t xml:space="preserve">Opcja 2 - zakres dodatkowych Robót, które Zamawiający może włączyć na warunkach Umowy do Przedmiotu Umowy Etapu 1, obejmujący </w:t>
      </w:r>
      <w:r w:rsidRPr="006E56E2">
        <w:rPr>
          <w:bCs/>
          <w:sz w:val="22"/>
          <w:szCs w:val="22"/>
        </w:rPr>
        <w:t xml:space="preserve">przygotowanie kompletnego wniosku o wydanie warunków przyłączenia do sieci dla źródła wytwórczego z jednostką kogeneracji o mocy elektrycznej zainstalowanej 999 kW na biogaz rolniczy (przyłącze dwukierunkowe) w zakresie rzeczowym przypisanym do ENEBIOGAZ 1 Sp. z o.o. wraz z skoordynowaniem uzyskania warunków przyłączenia do sieci elektroenergetycznej; </w:t>
      </w:r>
    </w:p>
    <w:p w14:paraId="43C258DA" w14:textId="2E26B269" w:rsidR="00C67D09" w:rsidRPr="00027D41" w:rsidRDefault="00C67D09" w:rsidP="00C67D0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67D09">
        <w:rPr>
          <w:sz w:val="22"/>
          <w:szCs w:val="22"/>
        </w:rPr>
        <w:t>Realizacja</w:t>
      </w:r>
      <w:r w:rsidRPr="00027D41">
        <w:rPr>
          <w:sz w:val="22"/>
          <w:szCs w:val="22"/>
        </w:rPr>
        <w:t xml:space="preserve"> Etapu 1 może zostać ograniczona w zakresie przewidzianym dla Etapu 1 w przypadku odmowy wydania warunków przyłączenia do sieci dla źródła wytwórczego przez lokalnego operatora sieci dystrybucyjnej na wniosek Zamawiającego lub na wniosek Wykonawcy występującego w imieniu Zamawiającego</w:t>
      </w:r>
      <w:r w:rsidR="009D0864">
        <w:rPr>
          <w:sz w:val="22"/>
          <w:szCs w:val="22"/>
        </w:rPr>
        <w:t>,</w:t>
      </w:r>
      <w:r w:rsidRPr="00027D41">
        <w:rPr>
          <w:sz w:val="22"/>
          <w:szCs w:val="22"/>
        </w:rPr>
        <w:t xml:space="preserve"> lub wydania ich o uwarunkowaniach nieakceptowanych przez </w:t>
      </w:r>
      <w:proofErr w:type="spellStart"/>
      <w:r w:rsidR="009D0864">
        <w:rPr>
          <w:sz w:val="22"/>
          <w:szCs w:val="22"/>
        </w:rPr>
        <w:t>Enebiogaz</w:t>
      </w:r>
      <w:proofErr w:type="spellEnd"/>
      <w:r w:rsidR="009D0864">
        <w:rPr>
          <w:sz w:val="22"/>
          <w:szCs w:val="22"/>
        </w:rPr>
        <w:t xml:space="preserve"> 1</w:t>
      </w:r>
      <w:r w:rsidRPr="00027D41">
        <w:rPr>
          <w:sz w:val="22"/>
          <w:szCs w:val="22"/>
        </w:rPr>
        <w:t xml:space="preserve"> (dzień zdarzenia opisanego w tym zdaniu – dalej zwany będzie „Dniem Odmowy”). W sytuacji opisanej w zdaniu </w:t>
      </w:r>
      <w:r w:rsidRPr="00027D41">
        <w:rPr>
          <w:sz w:val="22"/>
          <w:szCs w:val="22"/>
        </w:rPr>
        <w:lastRenderedPageBreak/>
        <w:t>poprzednim,</w:t>
      </w:r>
      <w:r>
        <w:rPr>
          <w:sz w:val="22"/>
          <w:szCs w:val="22"/>
        </w:rPr>
        <w:t xml:space="preserve"> </w:t>
      </w:r>
      <w:r w:rsidRPr="00027D41">
        <w:rPr>
          <w:sz w:val="22"/>
          <w:szCs w:val="22"/>
        </w:rPr>
        <w:t>Wykonawca zobowiązany jest do wstrzymania dalszych prac Etapu 1 na zasadach następujących:</w:t>
      </w:r>
    </w:p>
    <w:p w14:paraId="11D7710D" w14:textId="00B5E6E0" w:rsidR="00C67D09" w:rsidRPr="00027D41" w:rsidRDefault="00C67D09" w:rsidP="007C06D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 xml:space="preserve">Przedmiot Umowy ograniczony zostaje do </w:t>
      </w:r>
      <w:r>
        <w:rPr>
          <w:sz w:val="22"/>
          <w:szCs w:val="22"/>
        </w:rPr>
        <w:t>Robót</w:t>
      </w:r>
      <w:r w:rsidRPr="00027D41">
        <w:rPr>
          <w:sz w:val="22"/>
          <w:szCs w:val="22"/>
        </w:rPr>
        <w:t xml:space="preserve"> Etapu 1 wykonanych przez Wykonawcę do Dnia Odmowy, jeżeli w terminie 30 dni od Dnia Odmowy</w:t>
      </w:r>
      <w:r>
        <w:rPr>
          <w:sz w:val="22"/>
          <w:szCs w:val="22"/>
        </w:rPr>
        <w:t xml:space="preserve"> </w:t>
      </w:r>
      <w:r w:rsidR="009D0864">
        <w:rPr>
          <w:sz w:val="22"/>
          <w:szCs w:val="22"/>
        </w:rPr>
        <w:t xml:space="preserve">ENEBIOGAZ </w:t>
      </w:r>
      <w:r w:rsidR="009D0864">
        <w:rPr>
          <w:sz w:val="22"/>
          <w:szCs w:val="22"/>
        </w:rPr>
        <w:t>1</w:t>
      </w:r>
      <w:r w:rsidRPr="00027D41">
        <w:rPr>
          <w:sz w:val="22"/>
          <w:szCs w:val="22"/>
        </w:rPr>
        <w:t xml:space="preserve"> nie wyda pisemnego oświadczenia o kontynuowaniu </w:t>
      </w:r>
      <w:r>
        <w:rPr>
          <w:sz w:val="22"/>
          <w:szCs w:val="22"/>
        </w:rPr>
        <w:t>Robót</w:t>
      </w:r>
      <w:r w:rsidRPr="00027D41">
        <w:rPr>
          <w:sz w:val="22"/>
          <w:szCs w:val="22"/>
        </w:rPr>
        <w:t xml:space="preserve"> Etapu 1;</w:t>
      </w:r>
    </w:p>
    <w:p w14:paraId="1118A8A3" w14:textId="6CCF2AEA" w:rsidR="00C67D09" w:rsidRPr="00693383" w:rsidRDefault="00C67D09" w:rsidP="007C06D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 xml:space="preserve">Przedmiot Umowy Etapu 1 </w:t>
      </w:r>
      <w:r w:rsidR="009D0864">
        <w:rPr>
          <w:sz w:val="22"/>
          <w:szCs w:val="22"/>
        </w:rPr>
        <w:t xml:space="preserve">w zakresie przypisanym do </w:t>
      </w:r>
      <w:r w:rsidR="009D0864">
        <w:rPr>
          <w:sz w:val="22"/>
          <w:szCs w:val="22"/>
        </w:rPr>
        <w:t xml:space="preserve">ENEBIOGAZ 1 </w:t>
      </w:r>
      <w:r w:rsidRPr="00027D41">
        <w:rPr>
          <w:sz w:val="22"/>
          <w:szCs w:val="22"/>
        </w:rPr>
        <w:t xml:space="preserve">kontynuowany jest od dnia wydania przez Zamawiającego oświadczenia, o którym mowa w </w:t>
      </w:r>
      <w:r w:rsidR="00DE4E98">
        <w:rPr>
          <w:sz w:val="22"/>
          <w:szCs w:val="22"/>
        </w:rPr>
        <w:t>ust. 1 pkt. „1)”</w:t>
      </w:r>
      <w:r w:rsidRPr="00027D41">
        <w:rPr>
          <w:sz w:val="22"/>
          <w:szCs w:val="22"/>
        </w:rPr>
        <w:t xml:space="preserve">. Terminy Kamieni Milowych zawarte w HRF prac Etapu 1 Przedmiotu Umowy ulegają automatycznemu wydłużeniu o liczbę dni, jakie upłynęły od Dnia Odmowy do dnia wydania oświadczenia, o którym mowa w pkt. </w:t>
      </w:r>
      <w:r>
        <w:rPr>
          <w:sz w:val="22"/>
          <w:szCs w:val="22"/>
        </w:rPr>
        <w:t>1</w:t>
      </w:r>
      <w:r w:rsidRPr="00027D41">
        <w:rPr>
          <w:sz w:val="22"/>
          <w:szCs w:val="22"/>
        </w:rPr>
        <w:t xml:space="preserve">). </w:t>
      </w:r>
    </w:p>
    <w:p w14:paraId="25A4C2B1" w14:textId="7721219E" w:rsidR="006B60CF" w:rsidRPr="00027D41" w:rsidRDefault="006B60CF" w:rsidP="006B60C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Realizacja Etapu 1 zostaje ograniczona o zakres prac zdefiniowan</w:t>
      </w:r>
      <w:r w:rsidR="009D0864">
        <w:rPr>
          <w:sz w:val="22"/>
          <w:szCs w:val="22"/>
        </w:rPr>
        <w:t>y</w:t>
      </w:r>
      <w:r w:rsidRPr="00027D41">
        <w:rPr>
          <w:sz w:val="22"/>
          <w:szCs w:val="22"/>
        </w:rPr>
        <w:t xml:space="preserve"> i wycenion</w:t>
      </w:r>
      <w:r w:rsidR="009D0864">
        <w:rPr>
          <w:sz w:val="22"/>
          <w:szCs w:val="22"/>
        </w:rPr>
        <w:t>y</w:t>
      </w:r>
      <w:r w:rsidRPr="00027D41">
        <w:rPr>
          <w:sz w:val="22"/>
          <w:szCs w:val="22"/>
        </w:rPr>
        <w:t xml:space="preserve"> w Formularzu Oferty w pkt. 5 jako Opcja 2 do czasu złożenia przez Zamawiającego oświadczenia dla Opcj</w:t>
      </w:r>
      <w:r w:rsidR="00B52B57">
        <w:rPr>
          <w:sz w:val="22"/>
          <w:szCs w:val="22"/>
        </w:rPr>
        <w:t>i</w:t>
      </w:r>
      <w:r w:rsidRPr="00027D41">
        <w:rPr>
          <w:sz w:val="22"/>
          <w:szCs w:val="22"/>
        </w:rPr>
        <w:t xml:space="preserve"> 2 o rozpoczęciu prac, z zastrzeżeniem poniższych warunków:</w:t>
      </w:r>
    </w:p>
    <w:p w14:paraId="3B00A4C2" w14:textId="055B2E82" w:rsidR="006B60CF" w:rsidRPr="00027D41" w:rsidRDefault="006B60CF" w:rsidP="00B52B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Zamawiający na etapie postępowania przetargowego wystąpi</w:t>
      </w:r>
      <w:r w:rsidR="00B52B57">
        <w:rPr>
          <w:sz w:val="22"/>
          <w:szCs w:val="22"/>
        </w:rPr>
        <w:t>ł</w:t>
      </w:r>
      <w:r w:rsidRPr="00027D41">
        <w:rPr>
          <w:sz w:val="22"/>
          <w:szCs w:val="22"/>
        </w:rPr>
        <w:t xml:space="preserve"> z wnioskiem o wydanie warunków zabudowy we własnym zakresie (wniosek ograniczony do posadowienia nowej jednostki kogeneracji, którego celem będzie uzyskanie decyzji o warunkach zabudowy będącej podstawą do złożenia wniosku o wydanie warunków przyłączenia do sieci elektroenergetycznej dla źródła wytwórczego), a po ich uzyskaniu, </w:t>
      </w:r>
      <w:r w:rsidR="00B52B57">
        <w:rPr>
          <w:sz w:val="22"/>
          <w:szCs w:val="22"/>
        </w:rPr>
        <w:t xml:space="preserve">zamierz </w:t>
      </w:r>
      <w:r w:rsidRPr="00027D41">
        <w:rPr>
          <w:sz w:val="22"/>
          <w:szCs w:val="22"/>
        </w:rPr>
        <w:t>przygotować i wystąpić z wnioskiem o wydanie warunków przyłączenia do sieci dla źródła wytwórczego;</w:t>
      </w:r>
    </w:p>
    <w:p w14:paraId="22BD79E0" w14:textId="23513DC0" w:rsidR="006B60CF" w:rsidRPr="00027D41" w:rsidRDefault="006B60CF" w:rsidP="00B52B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Oświadczenie winno zawierać informację o wejściu w życie zakres</w:t>
      </w:r>
      <w:r w:rsidR="00B52B57">
        <w:rPr>
          <w:sz w:val="22"/>
          <w:szCs w:val="22"/>
        </w:rPr>
        <w:t>u</w:t>
      </w:r>
      <w:r w:rsidRPr="00027D41">
        <w:rPr>
          <w:sz w:val="22"/>
          <w:szCs w:val="22"/>
        </w:rPr>
        <w:t xml:space="preserve"> z Opcji 2 Etapu 1 dotyczącego ENEABIOGAZ 1 Sp. z o.o. z dniem złożenia oświadczenia Wykonawcy lub fakultatywnie o wyłączeniu zakres</w:t>
      </w:r>
      <w:r w:rsidR="00B52B57">
        <w:rPr>
          <w:sz w:val="22"/>
          <w:szCs w:val="22"/>
        </w:rPr>
        <w:t>u</w:t>
      </w:r>
      <w:r w:rsidRPr="00027D41">
        <w:rPr>
          <w:sz w:val="22"/>
          <w:szCs w:val="22"/>
        </w:rPr>
        <w:t xml:space="preserve"> przewidzian</w:t>
      </w:r>
      <w:r w:rsidR="00B52B57">
        <w:rPr>
          <w:sz w:val="22"/>
          <w:szCs w:val="22"/>
        </w:rPr>
        <w:t>ego</w:t>
      </w:r>
      <w:r w:rsidRPr="00027D41">
        <w:rPr>
          <w:sz w:val="22"/>
          <w:szCs w:val="22"/>
        </w:rPr>
        <w:t xml:space="preserve"> w Opcji 2. W przypadku oświadczenia z treścią o wyłączeniu zakres</w:t>
      </w:r>
      <w:r w:rsidR="00B52B57">
        <w:rPr>
          <w:sz w:val="22"/>
          <w:szCs w:val="22"/>
        </w:rPr>
        <w:t>u</w:t>
      </w:r>
      <w:r w:rsidRPr="00027D41">
        <w:rPr>
          <w:sz w:val="22"/>
          <w:szCs w:val="22"/>
        </w:rPr>
        <w:t xml:space="preserve"> przewidzian</w:t>
      </w:r>
      <w:r w:rsidR="00B52B57">
        <w:rPr>
          <w:sz w:val="22"/>
          <w:szCs w:val="22"/>
        </w:rPr>
        <w:t>ego</w:t>
      </w:r>
      <w:r w:rsidRPr="00027D41">
        <w:rPr>
          <w:sz w:val="22"/>
          <w:szCs w:val="22"/>
        </w:rPr>
        <w:t xml:space="preserve"> w Opcji 2, zakres te</w:t>
      </w:r>
      <w:r w:rsidR="00B52B57">
        <w:rPr>
          <w:sz w:val="22"/>
          <w:szCs w:val="22"/>
        </w:rPr>
        <w:t>n</w:t>
      </w:r>
      <w:r w:rsidRPr="00027D41">
        <w:rPr>
          <w:sz w:val="22"/>
          <w:szCs w:val="22"/>
        </w:rPr>
        <w:t xml:space="preserve"> realizowan</w:t>
      </w:r>
      <w:r w:rsidR="00B52B57">
        <w:rPr>
          <w:sz w:val="22"/>
          <w:szCs w:val="22"/>
        </w:rPr>
        <w:t>y</w:t>
      </w:r>
      <w:r w:rsidRPr="00027D41">
        <w:rPr>
          <w:sz w:val="22"/>
          <w:szCs w:val="22"/>
        </w:rPr>
        <w:t xml:space="preserve"> będ</w:t>
      </w:r>
      <w:r w:rsidR="00B52B57">
        <w:rPr>
          <w:sz w:val="22"/>
          <w:szCs w:val="22"/>
        </w:rPr>
        <w:t>zie</w:t>
      </w:r>
      <w:r w:rsidRPr="00027D41">
        <w:rPr>
          <w:sz w:val="22"/>
          <w:szCs w:val="22"/>
        </w:rPr>
        <w:t xml:space="preserve"> niezależnie przez Zamawiającego, a zakres Etapu 1 zostanie pomniejszony o </w:t>
      </w:r>
      <w:r w:rsidR="00B52B57">
        <w:rPr>
          <w:sz w:val="22"/>
          <w:szCs w:val="22"/>
        </w:rPr>
        <w:t>Roboty</w:t>
      </w:r>
      <w:r w:rsidRPr="00027D41">
        <w:rPr>
          <w:sz w:val="22"/>
          <w:szCs w:val="22"/>
        </w:rPr>
        <w:t xml:space="preserve"> przewidziane w Opcji 2;</w:t>
      </w:r>
    </w:p>
    <w:p w14:paraId="59F94038" w14:textId="5065C2AE" w:rsidR="006B60CF" w:rsidRPr="00027D41" w:rsidRDefault="006B60CF" w:rsidP="00B52B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Ewentualna zmiana (adaptacja) warunków zabudowy lub warunków przyłączenia do sieci w przypadku wyłączenia Wykonawcy zakres</w:t>
      </w:r>
      <w:r w:rsidR="00B52B57">
        <w:rPr>
          <w:sz w:val="22"/>
          <w:szCs w:val="22"/>
        </w:rPr>
        <w:t>u</w:t>
      </w:r>
      <w:r w:rsidRPr="00027D41">
        <w:rPr>
          <w:sz w:val="22"/>
          <w:szCs w:val="22"/>
        </w:rPr>
        <w:t xml:space="preserve"> wykonawcz</w:t>
      </w:r>
      <w:r w:rsidR="00B52B57">
        <w:rPr>
          <w:sz w:val="22"/>
          <w:szCs w:val="22"/>
        </w:rPr>
        <w:t>ego</w:t>
      </w:r>
      <w:r w:rsidRPr="00027D41">
        <w:rPr>
          <w:sz w:val="22"/>
          <w:szCs w:val="22"/>
        </w:rPr>
        <w:t xml:space="preserve"> Opcji 2 wobec zaakceptowanej Oferty Wykonawcy leży po stronie Zamawiającego (dostosowanie do odmiennych warunków posadowienia zaoferowanej jednostki kogeneracyjnej oraz dostosowanie typów generatora i zespołu prądotwórczego, odpowiednio); </w:t>
      </w:r>
    </w:p>
    <w:p w14:paraId="4A2186E0" w14:textId="6A05AC40" w:rsidR="006B60CF" w:rsidRPr="00027D41" w:rsidRDefault="006B60CF" w:rsidP="00B52B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Jeżeli uzgodniona w Umowie cena Etapu 1 dla ENEBIOGAZ 1 Sp. z o.o. zawiera w zakresie zakres i cenę Opcji 2, zostanie proporcjonalnie pomniejszona o Ceny ofertowe Opcji 2 w przypadku skorzystania przez Zamawiającego z przedłożenia oświadczenia Wykonawcy o wyłączeniu z Przedmiotu Umowy zakres</w:t>
      </w:r>
      <w:r w:rsidR="00B52B57">
        <w:rPr>
          <w:sz w:val="22"/>
          <w:szCs w:val="22"/>
        </w:rPr>
        <w:t>u</w:t>
      </w:r>
      <w:r w:rsidRPr="00027D41">
        <w:rPr>
          <w:sz w:val="22"/>
          <w:szCs w:val="22"/>
        </w:rPr>
        <w:t xml:space="preserve"> Opcji 2;</w:t>
      </w:r>
    </w:p>
    <w:p w14:paraId="034013C0" w14:textId="5CF9D96F" w:rsidR="006B60CF" w:rsidRPr="00027D41" w:rsidRDefault="006B60CF" w:rsidP="00B52B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Termin wykonania Etapu 1 dla ENEBIOGAZ 1 zostaje automatycznie wydłużony o liczbę dni wejścia w życie Etapu 1 (bez Opcji 2) Umowy w przypadku złożenia przez Zamawiającego oświadczenia do Wykonawcy o włączeniu zakres</w:t>
      </w:r>
      <w:r w:rsidR="00B52B57">
        <w:rPr>
          <w:sz w:val="22"/>
          <w:szCs w:val="22"/>
        </w:rPr>
        <w:t>u</w:t>
      </w:r>
      <w:r w:rsidRPr="00027D41">
        <w:rPr>
          <w:sz w:val="22"/>
          <w:szCs w:val="22"/>
        </w:rPr>
        <w:t xml:space="preserve"> Opcji 2 do Przedmiotu Umowy Etapu 1;</w:t>
      </w:r>
    </w:p>
    <w:p w14:paraId="1657DF9E" w14:textId="62F6AC74" w:rsidR="006B60CF" w:rsidRPr="006B60CF" w:rsidRDefault="006B60CF" w:rsidP="00B52B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27D41">
        <w:rPr>
          <w:sz w:val="22"/>
          <w:szCs w:val="22"/>
        </w:rPr>
        <w:lastRenderedPageBreak/>
        <w:t xml:space="preserve">Po wejściu w życie Umowy Etapu 1 (bez Opcji 2 i złożeniu oświadczenia przez Zamawiającego o realizacji zakresu Opcji 2 we własnym zakresie), Zamawiający niezwłocznie powiadami Wykonawcę o zmianach statusowych przygotowywanych, procedowanych i wydawanych warunków przyłączenia do sieci do Wykonawcy w celu unifikacji pełnego zakresu prac przewidzianych Umową i spoczywających na Zamawiającym. </w:t>
      </w:r>
    </w:p>
    <w:p w14:paraId="1750E195" w14:textId="77777777" w:rsidR="009D0864" w:rsidRDefault="009D0864" w:rsidP="009D086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20DA71FD" w14:textId="77777777" w:rsidR="00CC21E3" w:rsidRPr="00736382" w:rsidRDefault="00CC21E3" w:rsidP="00CC21E3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</w:p>
    <w:p w14:paraId="497C6D08" w14:textId="662DEDF4" w:rsidR="006E56E2" w:rsidRDefault="006E56E2" w:rsidP="006E56E2">
      <w:pPr>
        <w:pStyle w:val="Akapitzlist"/>
        <w:numPr>
          <w:ilvl w:val="0"/>
          <w:numId w:val="3"/>
        </w:numPr>
        <w:spacing w:line="360" w:lineRule="auto"/>
        <w:rPr>
          <w:b/>
          <w:bCs/>
          <w:sz w:val="22"/>
          <w:szCs w:val="22"/>
        </w:rPr>
      </w:pPr>
      <w:r w:rsidRPr="00736382">
        <w:rPr>
          <w:b/>
          <w:bCs/>
          <w:sz w:val="22"/>
          <w:szCs w:val="22"/>
        </w:rPr>
        <w:t>Opcje możliwe do włączenia do Przedmiotu Umowy</w:t>
      </w:r>
      <w:r w:rsidRPr="00553EF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lub wyłączenia z Przedmiotu Umowy w ramach Etapu </w:t>
      </w:r>
      <w:r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- dla podmiotu Enea Nowa Energia Sp. z o.o.</w:t>
      </w:r>
    </w:p>
    <w:p w14:paraId="2B59C6E9" w14:textId="63BB90B2" w:rsidR="00421632" w:rsidRDefault="00421632" w:rsidP="00736382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26908DD6" w14:textId="77777777" w:rsidR="00845A69" w:rsidRPr="00736382" w:rsidRDefault="00845A69" w:rsidP="00845A6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45A69">
        <w:rPr>
          <w:sz w:val="22"/>
          <w:szCs w:val="22"/>
        </w:rPr>
        <w:t>Opcja 1b - zakres</w:t>
      </w:r>
      <w:r w:rsidRPr="000900F6">
        <w:rPr>
          <w:sz w:val="22"/>
          <w:szCs w:val="22"/>
        </w:rPr>
        <w:t xml:space="preserve"> dodatkowych Robót, które Zamawiający może włączyć na warunkach Umowy do Przedmiotu Umowy</w:t>
      </w:r>
      <w:r>
        <w:rPr>
          <w:sz w:val="22"/>
          <w:szCs w:val="22"/>
        </w:rPr>
        <w:t xml:space="preserve"> Etapu 2</w:t>
      </w:r>
      <w:r w:rsidRPr="000900F6">
        <w:rPr>
          <w:sz w:val="22"/>
          <w:szCs w:val="22"/>
        </w:rPr>
        <w:t>, obejmujący rzeczowe w</w:t>
      </w:r>
      <w:r w:rsidRPr="000900F6">
        <w:rPr>
          <w:bCs/>
          <w:sz w:val="22"/>
          <w:szCs w:val="22"/>
        </w:rPr>
        <w:t xml:space="preserve">ykonanie </w:t>
      </w:r>
      <w:r w:rsidRPr="000900F6">
        <w:rPr>
          <w:sz w:val="22"/>
          <w:szCs w:val="22"/>
        </w:rPr>
        <w:t xml:space="preserve">odrębnego </w:t>
      </w:r>
      <w:r w:rsidRPr="000900F6">
        <w:rPr>
          <w:bCs/>
          <w:sz w:val="22"/>
          <w:szCs w:val="22"/>
        </w:rPr>
        <w:t xml:space="preserve">przyłącza Sn i stacji transformatorowej zasilających </w:t>
      </w:r>
      <w:r w:rsidRPr="000900F6">
        <w:rPr>
          <w:sz w:val="22"/>
          <w:szCs w:val="22"/>
        </w:rPr>
        <w:t xml:space="preserve">modernizowaną Biogazownię Gorzesław na podstawie dokumentacji i uzgodnień wynikających z Robót Opcji 1a </w:t>
      </w:r>
      <w:r w:rsidRPr="000900F6">
        <w:rPr>
          <w:bCs/>
          <w:sz w:val="22"/>
          <w:szCs w:val="22"/>
        </w:rPr>
        <w:t>wraz z przeorganizowaniem zasilania potrzeb własnych Enea Nowa Energia Sp. z o.o. polegającym na zmianie zasady zasilania z dwukierunkowego opisanego w PFU na wyodrębnione zasilanie wszystkich potrzeb Enea Nowa Energia Sp. z o.o. z projektowanego odrębnego przyłącza (pozostawiając zasilanie z istniejącego przyłącza i adaptowanej pod nową jednostkę kogeneracji istniejącej stacji transformatorowej pod wyłączne potrzeby zasilania odbiorników ENEBIOGAZ 1 Sp. z o.o.);</w:t>
      </w:r>
    </w:p>
    <w:p w14:paraId="6324EB24" w14:textId="77777777" w:rsidR="00845A69" w:rsidRDefault="00845A69" w:rsidP="00845A6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Realizacja Etapu 2 może zostać powiększona o zakres prac zdefiniowany i wyceniony w Formularzu Oferty w pkt. 5 jako Opcja 1b w ramach Umowy z zastrzeżeniem poniższych warunków:</w:t>
      </w:r>
    </w:p>
    <w:p w14:paraId="1A5DC2DC" w14:textId="77777777" w:rsidR="00845A69" w:rsidRPr="00F93740" w:rsidRDefault="00845A69" w:rsidP="00845A69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93740">
        <w:rPr>
          <w:sz w:val="22"/>
          <w:szCs w:val="22"/>
        </w:rPr>
        <w:t>Zakres ten przypisany zostanie do spółki Enea Nowa Energia;</w:t>
      </w:r>
    </w:p>
    <w:p w14:paraId="1A09324A" w14:textId="77777777" w:rsidR="00845A69" w:rsidRPr="00027D41" w:rsidRDefault="00845A69" w:rsidP="00845A69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Zakres ten może zostać włączony do Etapu 2 mowy pod warunkiem wejścia w życie Etapu 2 oraz pod warunkiem złożenia oświadczenia przez Zamawiającego włączającego zakres prac objęty Opcją 1a do prac Etapu 1 oraz po złożeniu oświadczenia Zamawiającego o włączeniu Opcji 1b do prac Etapu 2;</w:t>
      </w:r>
    </w:p>
    <w:p w14:paraId="6DDAF57B" w14:textId="77777777" w:rsidR="00845A69" w:rsidRPr="00027D41" w:rsidRDefault="00845A69" w:rsidP="00845A69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Oświadczenie o włączeniu prac Opcja 1b do Etapu 2 Umowy winno nastąpić nie później niż 4 miesiące od dnia wejście w życie Etapu 2 Umowy.</w:t>
      </w:r>
    </w:p>
    <w:p w14:paraId="04085D28" w14:textId="77777777" w:rsidR="00845A69" w:rsidRPr="00027D41" w:rsidRDefault="00845A69" w:rsidP="00845A69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27D41">
        <w:rPr>
          <w:sz w:val="22"/>
          <w:szCs w:val="22"/>
        </w:rPr>
        <w:t>Termin wykonania Etapu 2 po powiększeniu będzie zbieżny z terminem zakończenia prac przewidzianych w Etapie 2 przed powiększeniem tego zakresu, z zastrzeżeniem, że oświadczenie o włączeniu Opcji 1b do Etapu 2 zostanie złożone przez Zamawiającego w terminie nie dłuższym niż 1 miesiąc od wejścia w życie Etapu 2 przed powiększeniem zakresu. W innym przypadku tj. złożenia oświadczenia w terminie po okresie 1 miesiąca od wejścia w życie Etapu 2 (nie później jednak niż jak to określono w pkt. „c”), termin zakończenia prac Etapu 2 wydłuża się proporcjonalnie o czas jaki upłynie od wejścia w życie Umowy w zakresie Etapu 2 do dnia złożenia oświadczenia;</w:t>
      </w:r>
    </w:p>
    <w:p w14:paraId="4FEA898B" w14:textId="77777777" w:rsidR="00845A69" w:rsidRPr="00F93740" w:rsidRDefault="00845A69" w:rsidP="00845A69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27D41">
        <w:rPr>
          <w:sz w:val="22"/>
          <w:szCs w:val="22"/>
        </w:rPr>
        <w:lastRenderedPageBreak/>
        <w:t xml:space="preserve">W przypadku złożenia przez Zamawiającego oświadczenia w terminie, o którym mowa w pkt. </w:t>
      </w:r>
      <w:r>
        <w:rPr>
          <w:sz w:val="22"/>
          <w:szCs w:val="22"/>
        </w:rPr>
        <w:t>3)</w:t>
      </w:r>
      <w:r w:rsidRPr="00027D41">
        <w:rPr>
          <w:sz w:val="22"/>
          <w:szCs w:val="22"/>
        </w:rPr>
        <w:t>, wówczas Cena Etapu 2 dla Enea Nowa Energia Sp. z o.o. należna Wykonawcy zostanie powiększona o Cenę Oferty dla Opcji 1b. Rozliczenie należności w tym zakresie nastąpi z fakturą końcową rozliczającą Etap 2.</w:t>
      </w:r>
    </w:p>
    <w:p w14:paraId="5418CBBD" w14:textId="77777777" w:rsidR="006E56E2" w:rsidRDefault="006E56E2" w:rsidP="006E56E2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2358D3F1" w14:textId="01B55846" w:rsidR="006E56E2" w:rsidRDefault="006E56E2" w:rsidP="006E56E2">
      <w:pPr>
        <w:pStyle w:val="Akapitzlist"/>
        <w:numPr>
          <w:ilvl w:val="0"/>
          <w:numId w:val="3"/>
        </w:numPr>
        <w:spacing w:line="360" w:lineRule="auto"/>
        <w:rPr>
          <w:b/>
          <w:bCs/>
          <w:sz w:val="22"/>
          <w:szCs w:val="22"/>
        </w:rPr>
      </w:pPr>
      <w:r w:rsidRPr="00736382">
        <w:rPr>
          <w:b/>
          <w:bCs/>
          <w:sz w:val="22"/>
          <w:szCs w:val="22"/>
        </w:rPr>
        <w:t>Opcje możliwe do włączenia do Przedmiotu Umowy</w:t>
      </w:r>
      <w:r w:rsidRPr="00553EF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lub wyłączenia z Przedmiotu Umowy w ramach Etapu </w:t>
      </w:r>
      <w:r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- dla podmiotu </w:t>
      </w:r>
      <w:proofErr w:type="spellStart"/>
      <w:r>
        <w:rPr>
          <w:b/>
          <w:bCs/>
          <w:sz w:val="22"/>
          <w:szCs w:val="22"/>
        </w:rPr>
        <w:t>Enebiogaz</w:t>
      </w:r>
      <w:proofErr w:type="spellEnd"/>
      <w:r>
        <w:rPr>
          <w:b/>
          <w:bCs/>
          <w:sz w:val="22"/>
          <w:szCs w:val="22"/>
        </w:rPr>
        <w:t xml:space="preserve"> 1 Sp. z o.o.</w:t>
      </w:r>
    </w:p>
    <w:p w14:paraId="67FFD088" w14:textId="77777777" w:rsidR="006E56E2" w:rsidRDefault="006E56E2" w:rsidP="006E56E2">
      <w:pPr>
        <w:pStyle w:val="Akapitzlist"/>
        <w:spacing w:line="360" w:lineRule="auto"/>
        <w:ind w:left="360"/>
        <w:rPr>
          <w:b/>
          <w:bCs/>
          <w:sz w:val="22"/>
          <w:szCs w:val="22"/>
        </w:rPr>
      </w:pPr>
    </w:p>
    <w:p w14:paraId="36EC53D5" w14:textId="39AD7FD2" w:rsidR="006E56E2" w:rsidRPr="006E56E2" w:rsidRDefault="00845A69" w:rsidP="006E56E2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</w:p>
    <w:sectPr w:rsidR="006E56E2" w:rsidRPr="006E56E2" w:rsidSect="003D125A">
      <w:footerReference w:type="even" r:id="rId7"/>
      <w:footerReference w:type="default" r:id="rId8"/>
      <w:pgSz w:w="11906" w:h="16838"/>
      <w:pgMar w:top="1304" w:right="1077" w:bottom="130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7698" w14:textId="77777777" w:rsidR="00CB2884" w:rsidRDefault="00CB2884" w:rsidP="00E21B0C">
      <w:r>
        <w:separator/>
      </w:r>
    </w:p>
  </w:endnote>
  <w:endnote w:type="continuationSeparator" w:id="0">
    <w:p w14:paraId="78FE61CF" w14:textId="77777777" w:rsidR="00CB2884" w:rsidRDefault="00CB2884" w:rsidP="00E2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435744989"/>
      <w:docPartObj>
        <w:docPartGallery w:val="Page Numbers (Bottom of Page)"/>
        <w:docPartUnique/>
      </w:docPartObj>
    </w:sdtPr>
    <w:sdtContent>
      <w:p w14:paraId="1F390EDA" w14:textId="77777777" w:rsidR="00E21B0C" w:rsidRDefault="00E21B0C" w:rsidP="00115F0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AFB94E3" w14:textId="77777777" w:rsidR="00E21B0C" w:rsidRDefault="00E21B0C" w:rsidP="00E21B0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422339246"/>
      <w:docPartObj>
        <w:docPartGallery w:val="Page Numbers (Bottom of Page)"/>
        <w:docPartUnique/>
      </w:docPartObj>
    </w:sdtPr>
    <w:sdtContent>
      <w:p w14:paraId="1D0000E9" w14:textId="77777777" w:rsidR="00E21B0C" w:rsidRDefault="00E21B0C" w:rsidP="00115F0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42F9A27" w14:textId="77777777" w:rsidR="00E21B0C" w:rsidRDefault="00E21B0C" w:rsidP="00E21B0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BCFDC" w14:textId="77777777" w:rsidR="00CB2884" w:rsidRDefault="00CB2884" w:rsidP="00E21B0C">
      <w:r>
        <w:separator/>
      </w:r>
    </w:p>
  </w:footnote>
  <w:footnote w:type="continuationSeparator" w:id="0">
    <w:p w14:paraId="2F82B339" w14:textId="77777777" w:rsidR="00CB2884" w:rsidRDefault="00CB2884" w:rsidP="00E21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AED"/>
    <w:multiLevelType w:val="hybridMultilevel"/>
    <w:tmpl w:val="170EB1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1D1476"/>
    <w:multiLevelType w:val="hybridMultilevel"/>
    <w:tmpl w:val="170EB1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3A30D0"/>
    <w:multiLevelType w:val="hybridMultilevel"/>
    <w:tmpl w:val="C8ECA1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3500A5"/>
    <w:multiLevelType w:val="hybridMultilevel"/>
    <w:tmpl w:val="B9F4641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0C07B8"/>
    <w:multiLevelType w:val="hybridMultilevel"/>
    <w:tmpl w:val="D988F4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C03FFE"/>
    <w:multiLevelType w:val="hybridMultilevel"/>
    <w:tmpl w:val="4A9EFB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7E7738"/>
    <w:multiLevelType w:val="hybridMultilevel"/>
    <w:tmpl w:val="170EB1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651641"/>
    <w:multiLevelType w:val="hybridMultilevel"/>
    <w:tmpl w:val="D0F02A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6C5ACD"/>
    <w:multiLevelType w:val="hybridMultilevel"/>
    <w:tmpl w:val="8DEAB0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EDC3051"/>
    <w:multiLevelType w:val="hybridMultilevel"/>
    <w:tmpl w:val="4A9EFB7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764921"/>
    <w:multiLevelType w:val="hybridMultilevel"/>
    <w:tmpl w:val="B76C2F2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D808F5"/>
    <w:multiLevelType w:val="hybridMultilevel"/>
    <w:tmpl w:val="93B278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D70F30"/>
    <w:multiLevelType w:val="hybridMultilevel"/>
    <w:tmpl w:val="170EB1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517378"/>
    <w:multiLevelType w:val="hybridMultilevel"/>
    <w:tmpl w:val="9FD057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668C8"/>
    <w:multiLevelType w:val="hybridMultilevel"/>
    <w:tmpl w:val="B9F464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92D23DC"/>
    <w:multiLevelType w:val="hybridMultilevel"/>
    <w:tmpl w:val="B9F4641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AB62617"/>
    <w:multiLevelType w:val="hybridMultilevel"/>
    <w:tmpl w:val="B76C2F2E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AB1236"/>
    <w:multiLevelType w:val="hybridMultilevel"/>
    <w:tmpl w:val="D988F4E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0415001B">
      <w:start w:val="1"/>
      <w:numFmt w:val="lowerRoman"/>
      <w:lvlText w:val="%4."/>
      <w:lvlJc w:val="righ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FD488B"/>
    <w:multiLevelType w:val="hybridMultilevel"/>
    <w:tmpl w:val="D988F4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E03C9F"/>
    <w:multiLevelType w:val="hybridMultilevel"/>
    <w:tmpl w:val="D988F4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8B342F"/>
    <w:multiLevelType w:val="hybridMultilevel"/>
    <w:tmpl w:val="B9F4641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4B04B2"/>
    <w:multiLevelType w:val="hybridMultilevel"/>
    <w:tmpl w:val="8A68448A"/>
    <w:lvl w:ilvl="0" w:tplc="AFBC4B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2654B2"/>
    <w:multiLevelType w:val="hybridMultilevel"/>
    <w:tmpl w:val="D0F02A4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1D364D"/>
    <w:multiLevelType w:val="hybridMultilevel"/>
    <w:tmpl w:val="89B6AE9A"/>
    <w:lvl w:ilvl="0" w:tplc="45CE8582">
      <w:start w:val="1"/>
      <w:numFmt w:val="decimal"/>
      <w:lvlText w:val="%1)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4F4C39"/>
    <w:multiLevelType w:val="hybridMultilevel"/>
    <w:tmpl w:val="B9F4641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54348700">
    <w:abstractNumId w:val="17"/>
  </w:num>
  <w:num w:numId="2" w16cid:durableId="1803569769">
    <w:abstractNumId w:val="13"/>
  </w:num>
  <w:num w:numId="3" w16cid:durableId="1782921307">
    <w:abstractNumId w:val="10"/>
  </w:num>
  <w:num w:numId="4" w16cid:durableId="535234822">
    <w:abstractNumId w:val="21"/>
  </w:num>
  <w:num w:numId="5" w16cid:durableId="563413911">
    <w:abstractNumId w:val="11"/>
  </w:num>
  <w:num w:numId="6" w16cid:durableId="1383677544">
    <w:abstractNumId w:val="12"/>
  </w:num>
  <w:num w:numId="7" w16cid:durableId="1331329677">
    <w:abstractNumId w:val="19"/>
  </w:num>
  <w:num w:numId="8" w16cid:durableId="1822044436">
    <w:abstractNumId w:val="5"/>
  </w:num>
  <w:num w:numId="9" w16cid:durableId="1381973096">
    <w:abstractNumId w:val="9"/>
  </w:num>
  <w:num w:numId="10" w16cid:durableId="1670792691">
    <w:abstractNumId w:val="7"/>
  </w:num>
  <w:num w:numId="11" w16cid:durableId="2146195956">
    <w:abstractNumId w:val="22"/>
  </w:num>
  <w:num w:numId="12" w16cid:durableId="721755982">
    <w:abstractNumId w:val="23"/>
  </w:num>
  <w:num w:numId="13" w16cid:durableId="1926723806">
    <w:abstractNumId w:val="16"/>
  </w:num>
  <w:num w:numId="14" w16cid:durableId="1442916775">
    <w:abstractNumId w:val="4"/>
  </w:num>
  <w:num w:numId="15" w16cid:durableId="1285693972">
    <w:abstractNumId w:val="2"/>
  </w:num>
  <w:num w:numId="16" w16cid:durableId="1022434984">
    <w:abstractNumId w:val="8"/>
  </w:num>
  <w:num w:numId="17" w16cid:durableId="152458437">
    <w:abstractNumId w:val="14"/>
  </w:num>
  <w:num w:numId="18" w16cid:durableId="1962806932">
    <w:abstractNumId w:val="3"/>
  </w:num>
  <w:num w:numId="19" w16cid:durableId="1484272067">
    <w:abstractNumId w:val="15"/>
  </w:num>
  <w:num w:numId="20" w16cid:durableId="926155230">
    <w:abstractNumId w:val="20"/>
  </w:num>
  <w:num w:numId="21" w16cid:durableId="790593511">
    <w:abstractNumId w:val="1"/>
  </w:num>
  <w:num w:numId="22" w16cid:durableId="1888371574">
    <w:abstractNumId w:val="24"/>
  </w:num>
  <w:num w:numId="23" w16cid:durableId="1553345019">
    <w:abstractNumId w:val="0"/>
  </w:num>
  <w:num w:numId="24" w16cid:durableId="1599488389">
    <w:abstractNumId w:val="6"/>
  </w:num>
  <w:num w:numId="25" w16cid:durableId="129193847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0C"/>
    <w:rsid w:val="000A63ED"/>
    <w:rsid w:val="00176041"/>
    <w:rsid w:val="00180FFB"/>
    <w:rsid w:val="003405F6"/>
    <w:rsid w:val="003C7EF1"/>
    <w:rsid w:val="003D125A"/>
    <w:rsid w:val="004079AD"/>
    <w:rsid w:val="00421632"/>
    <w:rsid w:val="00465D07"/>
    <w:rsid w:val="0051415B"/>
    <w:rsid w:val="00553EF6"/>
    <w:rsid w:val="005E2B97"/>
    <w:rsid w:val="00677248"/>
    <w:rsid w:val="006B60CF"/>
    <w:rsid w:val="006E56E2"/>
    <w:rsid w:val="006F4968"/>
    <w:rsid w:val="00736382"/>
    <w:rsid w:val="007A15FC"/>
    <w:rsid w:val="007C06D0"/>
    <w:rsid w:val="00845A69"/>
    <w:rsid w:val="009D0864"/>
    <w:rsid w:val="00A75ED8"/>
    <w:rsid w:val="00A83582"/>
    <w:rsid w:val="00AC33C3"/>
    <w:rsid w:val="00B52B57"/>
    <w:rsid w:val="00C67D09"/>
    <w:rsid w:val="00C94C9F"/>
    <w:rsid w:val="00CB2884"/>
    <w:rsid w:val="00CC21E3"/>
    <w:rsid w:val="00DE4E98"/>
    <w:rsid w:val="00E2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547FE7"/>
  <w15:chartTrackingRefBased/>
  <w15:docId w15:val="{2A4126C7-F216-904A-AD8E-A04B8466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Lista - poziom 1,Tabela - naglowek,SM-nagłówek2,CP-UC,Tytuły,Lista num,Wypunktowanie,Conclusion de partie,Body Texte,List Paragraph1,Para. de Liste,Akapit z listą;1_literowka,Literowanie,1_literowka,RR PGE Akapit z listą"/>
    <w:basedOn w:val="Normalny"/>
    <w:link w:val="AkapitzlistZnak"/>
    <w:uiPriority w:val="34"/>
    <w:qFormat/>
    <w:rsid w:val="00E21B0C"/>
    <w:pPr>
      <w:suppressAutoHyphens/>
      <w:ind w:left="720"/>
      <w:contextualSpacing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semiHidden/>
    <w:unhideWhenUsed/>
    <w:rsid w:val="00E21B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B0C"/>
    <w:pPr>
      <w:widowControl w:val="0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B0C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AkapitzlistZnak">
    <w:name w:val="Akapit z listą Znak"/>
    <w:aliases w:val="lp1 Znak,Preambuła Znak,Lista - poziom 1 Znak,Tabela - naglowek Znak,SM-nagłówek2 Znak,CP-UC Znak,Tytuły Znak,Lista num Znak,Wypunktowanie Znak,Conclusion de partie Znak,Body Texte Znak,List Paragraph1 Znak,Para. de Liste Znak"/>
    <w:link w:val="Akapitzlist"/>
    <w:uiPriority w:val="34"/>
    <w:qFormat/>
    <w:locked/>
    <w:rsid w:val="00E21B0C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21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B0C"/>
  </w:style>
  <w:style w:type="character" w:styleId="Numerstrony">
    <w:name w:val="page number"/>
    <w:basedOn w:val="Domylnaczcionkaakapitu"/>
    <w:uiPriority w:val="99"/>
    <w:semiHidden/>
    <w:unhideWhenUsed/>
    <w:rsid w:val="00E21B0C"/>
  </w:style>
  <w:style w:type="character" w:customStyle="1" w:styleId="Bodytext2">
    <w:name w:val="Body text (2)_"/>
    <w:link w:val="Bodytext20"/>
    <w:rsid w:val="00736382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36382"/>
    <w:pPr>
      <w:widowControl w:val="0"/>
      <w:shd w:val="clear" w:color="auto" w:fill="FFFFFF"/>
      <w:spacing w:before="1060" w:line="246" w:lineRule="exact"/>
      <w:ind w:hanging="1580"/>
      <w:jc w:val="center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1472</Words>
  <Characters>9852</Characters>
  <Application>Microsoft Office Word</Application>
  <DocSecurity>0</DocSecurity>
  <Lines>223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Ćwil</dc:creator>
  <cp:keywords/>
  <dc:description/>
  <cp:lastModifiedBy>Michał Ćwil</cp:lastModifiedBy>
  <cp:revision>4</cp:revision>
  <dcterms:created xsi:type="dcterms:W3CDTF">2024-11-03T23:56:00Z</dcterms:created>
  <dcterms:modified xsi:type="dcterms:W3CDTF">2024-11-04T00:32:00Z</dcterms:modified>
</cp:coreProperties>
</file>