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8476B" w14:textId="3081B786" w:rsidR="0086316F" w:rsidRDefault="00865D98" w:rsidP="004F39D5">
      <w:pPr>
        <w:spacing w:after="0"/>
        <w:ind w:left="357" w:hanging="357"/>
        <w:jc w:val="center"/>
      </w:pPr>
      <w:bookmarkStart w:id="0" w:name="_Hlk127868512"/>
      <w:r>
        <w:t>B</w:t>
      </w:r>
      <w:r w:rsidR="0086316F">
        <w:t>adanie rynku</w:t>
      </w:r>
      <w:r>
        <w:t xml:space="preserve"> - Zapytanie o informację cenową</w:t>
      </w:r>
    </w:p>
    <w:p w14:paraId="324AE084" w14:textId="27647DB8" w:rsidR="009C4FF3" w:rsidRDefault="0031125A" w:rsidP="004F39D5">
      <w:pPr>
        <w:spacing w:after="0"/>
        <w:ind w:left="357" w:hanging="357"/>
        <w:jc w:val="center"/>
      </w:pPr>
      <w:r>
        <w:t xml:space="preserve">Elektroniczna Platforma Zakupowa (EPZ) </w:t>
      </w:r>
      <w:r w:rsidR="00396242">
        <w:t xml:space="preserve">na potrzeby Spółek Grupy </w:t>
      </w:r>
      <w:r>
        <w:t>Enea</w:t>
      </w:r>
    </w:p>
    <w:bookmarkEnd w:id="0"/>
    <w:p w14:paraId="102CC4A8" w14:textId="59F76DDD" w:rsidR="003B0B78" w:rsidRDefault="003B0B78" w:rsidP="00A24A25">
      <w:pPr>
        <w:spacing w:after="0"/>
      </w:pPr>
    </w:p>
    <w:p w14:paraId="043E9686" w14:textId="77777777" w:rsidR="00A24A25" w:rsidRDefault="00A24A25" w:rsidP="00A24A25">
      <w:pPr>
        <w:spacing w:after="0"/>
      </w:pPr>
    </w:p>
    <w:p w14:paraId="6CB2D07D" w14:textId="1709B3BA" w:rsidR="009C4FF3" w:rsidRDefault="009C4FF3" w:rsidP="005A6050">
      <w:pPr>
        <w:pStyle w:val="Akapitzlist"/>
        <w:numPr>
          <w:ilvl w:val="0"/>
          <w:numId w:val="9"/>
        </w:numPr>
        <w:ind w:left="357" w:hanging="357"/>
        <w:rPr>
          <w:b/>
          <w:sz w:val="16"/>
          <w:szCs w:val="16"/>
        </w:rPr>
      </w:pPr>
      <w:r w:rsidRPr="005675F7">
        <w:rPr>
          <w:b/>
          <w:sz w:val="16"/>
          <w:szCs w:val="16"/>
        </w:rPr>
        <w:t>Przedmiot zamówienia</w:t>
      </w:r>
    </w:p>
    <w:p w14:paraId="6A409A58" w14:textId="77777777" w:rsidR="0051240A" w:rsidRPr="005675F7" w:rsidRDefault="0051240A" w:rsidP="0051240A">
      <w:pPr>
        <w:pStyle w:val="Akapitzlist"/>
        <w:ind w:left="357"/>
        <w:rPr>
          <w:b/>
          <w:sz w:val="16"/>
          <w:szCs w:val="16"/>
        </w:rPr>
      </w:pPr>
    </w:p>
    <w:p w14:paraId="284A971B" w14:textId="3840D998" w:rsidR="00A44BE1" w:rsidRDefault="00B13B60" w:rsidP="005A6050">
      <w:pPr>
        <w:pStyle w:val="Akapitzlist"/>
        <w:numPr>
          <w:ilvl w:val="1"/>
          <w:numId w:val="9"/>
        </w:numPr>
        <w:ind w:left="714" w:hanging="357"/>
        <w:contextualSpacing w:val="0"/>
        <w:jc w:val="both"/>
        <w:rPr>
          <w:sz w:val="16"/>
          <w:szCs w:val="16"/>
        </w:rPr>
      </w:pPr>
      <w:r>
        <w:rPr>
          <w:sz w:val="16"/>
          <w:szCs w:val="16"/>
        </w:rPr>
        <w:t>p</w:t>
      </w:r>
      <w:r w:rsidR="005C7BCD" w:rsidRPr="005C7BCD">
        <w:rPr>
          <w:sz w:val="16"/>
          <w:szCs w:val="16"/>
        </w:rPr>
        <w:t>rzedmiot zamówienia</w:t>
      </w:r>
      <w:r w:rsidR="005C7BCD">
        <w:rPr>
          <w:sz w:val="16"/>
          <w:szCs w:val="16"/>
        </w:rPr>
        <w:t xml:space="preserve"> obejmuje</w:t>
      </w:r>
      <w:r w:rsidR="00A44BE1">
        <w:rPr>
          <w:sz w:val="16"/>
          <w:szCs w:val="16"/>
        </w:rPr>
        <w:t>:</w:t>
      </w:r>
    </w:p>
    <w:p w14:paraId="33C5476F" w14:textId="00B1D559" w:rsidR="00A44BE1" w:rsidRDefault="005C7BCD" w:rsidP="00A44BE1">
      <w:pPr>
        <w:pStyle w:val="Akapitzlist"/>
        <w:numPr>
          <w:ilvl w:val="0"/>
          <w:numId w:val="29"/>
        </w:numPr>
        <w:contextualSpacing w:val="0"/>
        <w:jc w:val="both"/>
        <w:rPr>
          <w:sz w:val="16"/>
          <w:szCs w:val="16"/>
        </w:rPr>
      </w:pPr>
      <w:r w:rsidRPr="005C7BCD">
        <w:rPr>
          <w:sz w:val="16"/>
          <w:szCs w:val="16"/>
        </w:rPr>
        <w:t xml:space="preserve">udostępnienie </w:t>
      </w:r>
      <w:r w:rsidRPr="005E7D9B">
        <w:rPr>
          <w:sz w:val="16"/>
          <w:szCs w:val="16"/>
        </w:rPr>
        <w:t>skonfigurowanej i dostosowanej</w:t>
      </w:r>
      <w:r>
        <w:rPr>
          <w:sz w:val="16"/>
          <w:szCs w:val="16"/>
        </w:rPr>
        <w:t xml:space="preserve"> do wymagań funkcjonalnych określonych </w:t>
      </w:r>
      <w:r w:rsidR="00A44BE1">
        <w:rPr>
          <w:sz w:val="16"/>
          <w:szCs w:val="16"/>
        </w:rPr>
        <w:t xml:space="preserve">w niniejszym zapytaniu </w:t>
      </w:r>
      <w:r w:rsidR="00F03C95">
        <w:rPr>
          <w:sz w:val="16"/>
          <w:szCs w:val="16"/>
        </w:rPr>
        <w:t>Elektroniczne</w:t>
      </w:r>
      <w:r w:rsidRPr="001D2C85">
        <w:rPr>
          <w:sz w:val="16"/>
          <w:szCs w:val="16"/>
        </w:rPr>
        <w:t xml:space="preserve">j </w:t>
      </w:r>
      <w:r w:rsidR="00F03C95">
        <w:rPr>
          <w:sz w:val="16"/>
          <w:szCs w:val="16"/>
        </w:rPr>
        <w:t>Platformy Zakupowej na potrzeby</w:t>
      </w:r>
      <w:r w:rsidRPr="005C7BCD">
        <w:rPr>
          <w:sz w:val="16"/>
          <w:szCs w:val="16"/>
        </w:rPr>
        <w:t xml:space="preserve"> prowadzenia </w:t>
      </w:r>
      <w:r w:rsidR="005675F7">
        <w:rPr>
          <w:sz w:val="16"/>
          <w:szCs w:val="16"/>
        </w:rPr>
        <w:t>p</w:t>
      </w:r>
      <w:r w:rsidRPr="005C7BCD">
        <w:rPr>
          <w:sz w:val="16"/>
          <w:szCs w:val="16"/>
        </w:rPr>
        <w:t xml:space="preserve">ostępowań i </w:t>
      </w:r>
      <w:r w:rsidR="005675F7">
        <w:rPr>
          <w:sz w:val="16"/>
          <w:szCs w:val="16"/>
        </w:rPr>
        <w:t>a</w:t>
      </w:r>
      <w:r w:rsidRPr="005C7BCD">
        <w:rPr>
          <w:sz w:val="16"/>
          <w:szCs w:val="16"/>
        </w:rPr>
        <w:t>ukcji</w:t>
      </w:r>
      <w:r w:rsidR="00A44BE1">
        <w:rPr>
          <w:sz w:val="16"/>
          <w:szCs w:val="16"/>
        </w:rPr>
        <w:t xml:space="preserve">, </w:t>
      </w:r>
    </w:p>
    <w:p w14:paraId="39F20879" w14:textId="60BA275E" w:rsidR="0041549E" w:rsidRDefault="005C7BCD" w:rsidP="00A44BE1">
      <w:pPr>
        <w:pStyle w:val="Akapitzlist"/>
        <w:numPr>
          <w:ilvl w:val="0"/>
          <w:numId w:val="29"/>
        </w:numPr>
        <w:contextualSpacing w:val="0"/>
        <w:jc w:val="both"/>
        <w:rPr>
          <w:sz w:val="16"/>
          <w:szCs w:val="16"/>
        </w:rPr>
      </w:pPr>
      <w:r w:rsidRPr="005C7BCD">
        <w:rPr>
          <w:sz w:val="16"/>
          <w:szCs w:val="16"/>
        </w:rPr>
        <w:t xml:space="preserve">udzielenie </w:t>
      </w:r>
      <w:r w:rsidR="005675F7">
        <w:rPr>
          <w:sz w:val="16"/>
          <w:szCs w:val="16"/>
        </w:rPr>
        <w:t>l</w:t>
      </w:r>
      <w:r w:rsidRPr="005C7BCD">
        <w:rPr>
          <w:sz w:val="16"/>
          <w:szCs w:val="16"/>
        </w:rPr>
        <w:t xml:space="preserve">icencji w celu korzystania z tej </w:t>
      </w:r>
      <w:r w:rsidR="005675F7">
        <w:rPr>
          <w:sz w:val="16"/>
          <w:szCs w:val="16"/>
        </w:rPr>
        <w:t>p</w:t>
      </w:r>
      <w:r w:rsidRPr="005C7BCD">
        <w:rPr>
          <w:sz w:val="16"/>
          <w:szCs w:val="16"/>
        </w:rPr>
        <w:t>latformy</w:t>
      </w:r>
      <w:r w:rsidR="005E7D9B">
        <w:rPr>
          <w:sz w:val="16"/>
          <w:szCs w:val="16"/>
        </w:rPr>
        <w:t xml:space="preserve"> </w:t>
      </w:r>
      <w:r w:rsidR="00A44BE1">
        <w:rPr>
          <w:sz w:val="16"/>
          <w:szCs w:val="16"/>
        </w:rPr>
        <w:t>przez Spółki Grupy Enea,</w:t>
      </w:r>
    </w:p>
    <w:p w14:paraId="1D644508" w14:textId="60853A15" w:rsidR="00A44BE1" w:rsidRDefault="00A44BE1" w:rsidP="00A44BE1">
      <w:pPr>
        <w:pStyle w:val="Akapitzlist"/>
        <w:numPr>
          <w:ilvl w:val="0"/>
          <w:numId w:val="29"/>
        </w:numPr>
        <w:contextualSpacing w:val="0"/>
        <w:jc w:val="both"/>
        <w:rPr>
          <w:sz w:val="16"/>
          <w:szCs w:val="16"/>
        </w:rPr>
      </w:pPr>
      <w:r>
        <w:rPr>
          <w:sz w:val="16"/>
          <w:szCs w:val="16"/>
        </w:rPr>
        <w:t>świadczenie usług utrzymaniowych,</w:t>
      </w:r>
    </w:p>
    <w:p w14:paraId="29AF4404" w14:textId="29196EB1" w:rsidR="00A44BE1" w:rsidRPr="003F491D" w:rsidRDefault="00A44BE1" w:rsidP="00A44BE1">
      <w:pPr>
        <w:pStyle w:val="Akapitzlist"/>
        <w:numPr>
          <w:ilvl w:val="0"/>
          <w:numId w:val="29"/>
        </w:numPr>
        <w:contextualSpacing w:val="0"/>
        <w:jc w:val="both"/>
        <w:rPr>
          <w:sz w:val="16"/>
          <w:szCs w:val="16"/>
        </w:rPr>
      </w:pPr>
      <w:r>
        <w:rPr>
          <w:sz w:val="16"/>
          <w:szCs w:val="16"/>
        </w:rPr>
        <w:t>realizacja szkoleń i świadczenie usług rozwojowych,</w:t>
      </w:r>
    </w:p>
    <w:p w14:paraId="509125C8" w14:textId="321D1999" w:rsidR="0051240A" w:rsidRDefault="00B13B60" w:rsidP="005A6050">
      <w:pPr>
        <w:pStyle w:val="Akapitzlist"/>
        <w:numPr>
          <w:ilvl w:val="1"/>
          <w:numId w:val="9"/>
        </w:numPr>
        <w:ind w:left="714" w:hanging="357"/>
        <w:rPr>
          <w:sz w:val="16"/>
          <w:szCs w:val="16"/>
        </w:rPr>
      </w:pPr>
      <w:r>
        <w:rPr>
          <w:sz w:val="16"/>
          <w:szCs w:val="16"/>
        </w:rPr>
        <w:t>w</w:t>
      </w:r>
      <w:r w:rsidR="00094900">
        <w:rPr>
          <w:sz w:val="16"/>
          <w:szCs w:val="16"/>
        </w:rPr>
        <w:t>arianty wdrożenia</w:t>
      </w:r>
      <w:r w:rsidR="003F491D">
        <w:rPr>
          <w:sz w:val="16"/>
          <w:szCs w:val="16"/>
        </w:rPr>
        <w:t>:</w:t>
      </w:r>
    </w:p>
    <w:p w14:paraId="74A80C91" w14:textId="77777777" w:rsidR="003F491D" w:rsidRPr="003F491D" w:rsidRDefault="003F491D" w:rsidP="003F491D">
      <w:pPr>
        <w:pStyle w:val="Akapitzlist"/>
        <w:ind w:left="714"/>
        <w:rPr>
          <w:sz w:val="16"/>
          <w:szCs w:val="16"/>
        </w:rPr>
      </w:pPr>
    </w:p>
    <w:p w14:paraId="08BA347E" w14:textId="1C83048E" w:rsidR="0041549E" w:rsidRDefault="003B0B78" w:rsidP="005A6050">
      <w:pPr>
        <w:pStyle w:val="Akapitzlist"/>
        <w:numPr>
          <w:ilvl w:val="0"/>
          <w:numId w:val="13"/>
        </w:numPr>
        <w:rPr>
          <w:sz w:val="16"/>
          <w:szCs w:val="16"/>
        </w:rPr>
      </w:pPr>
      <w:r>
        <w:rPr>
          <w:sz w:val="16"/>
          <w:szCs w:val="16"/>
        </w:rPr>
        <w:t>o</w:t>
      </w:r>
      <w:r w:rsidR="00094900">
        <w:rPr>
          <w:sz w:val="16"/>
          <w:szCs w:val="16"/>
        </w:rPr>
        <w:t>n</w:t>
      </w:r>
      <w:r w:rsidR="00B13B60">
        <w:rPr>
          <w:sz w:val="16"/>
          <w:szCs w:val="16"/>
        </w:rPr>
        <w:t>-</w:t>
      </w:r>
      <w:proofErr w:type="spellStart"/>
      <w:r w:rsidR="00094900">
        <w:rPr>
          <w:sz w:val="16"/>
          <w:szCs w:val="16"/>
        </w:rPr>
        <w:t>premises</w:t>
      </w:r>
      <w:proofErr w:type="spellEnd"/>
      <w:r>
        <w:rPr>
          <w:sz w:val="16"/>
          <w:szCs w:val="16"/>
        </w:rPr>
        <w:t>,</w:t>
      </w:r>
    </w:p>
    <w:p w14:paraId="12F4C556" w14:textId="61C32493" w:rsidR="0041549E" w:rsidRDefault="00094900" w:rsidP="003B0B78">
      <w:pPr>
        <w:pStyle w:val="Akapitzlist"/>
        <w:numPr>
          <w:ilvl w:val="0"/>
          <w:numId w:val="13"/>
        </w:numPr>
        <w:rPr>
          <w:sz w:val="16"/>
          <w:szCs w:val="16"/>
        </w:rPr>
      </w:pPr>
      <w:proofErr w:type="spellStart"/>
      <w:r w:rsidRPr="0041549E">
        <w:rPr>
          <w:sz w:val="16"/>
          <w:szCs w:val="16"/>
        </w:rPr>
        <w:t>Saas</w:t>
      </w:r>
      <w:proofErr w:type="spellEnd"/>
      <w:r w:rsidR="003B0B78">
        <w:rPr>
          <w:sz w:val="16"/>
          <w:szCs w:val="16"/>
        </w:rPr>
        <w:t>.</w:t>
      </w:r>
    </w:p>
    <w:p w14:paraId="165F0B59" w14:textId="77777777" w:rsidR="003B0B78" w:rsidRPr="003B0B78" w:rsidRDefault="003B0B78" w:rsidP="003B0B78">
      <w:pPr>
        <w:pStyle w:val="Akapitzlist"/>
        <w:ind w:left="1434"/>
        <w:rPr>
          <w:sz w:val="16"/>
          <w:szCs w:val="16"/>
        </w:rPr>
      </w:pPr>
    </w:p>
    <w:p w14:paraId="4C14FCCE" w14:textId="17D61BE2" w:rsidR="009C4FF3" w:rsidRDefault="0041549E" w:rsidP="005A6050">
      <w:pPr>
        <w:pStyle w:val="Akapitzlist"/>
        <w:numPr>
          <w:ilvl w:val="0"/>
          <w:numId w:val="9"/>
        </w:numPr>
        <w:ind w:left="357" w:hanging="357"/>
        <w:rPr>
          <w:b/>
          <w:sz w:val="16"/>
          <w:szCs w:val="16"/>
        </w:rPr>
      </w:pPr>
      <w:r>
        <w:rPr>
          <w:b/>
          <w:sz w:val="16"/>
          <w:szCs w:val="16"/>
        </w:rPr>
        <w:t>Planowany t</w:t>
      </w:r>
      <w:r w:rsidR="009C4FF3" w:rsidRPr="0041549E">
        <w:rPr>
          <w:b/>
          <w:sz w:val="16"/>
          <w:szCs w:val="16"/>
        </w:rPr>
        <w:t xml:space="preserve">ermin </w:t>
      </w:r>
      <w:r w:rsidR="0092735F" w:rsidRPr="0041549E">
        <w:rPr>
          <w:b/>
          <w:sz w:val="16"/>
          <w:szCs w:val="16"/>
        </w:rPr>
        <w:t>realizacji przedmiotu zamówienia</w:t>
      </w:r>
      <w:r w:rsidR="00A44BE1">
        <w:rPr>
          <w:b/>
          <w:sz w:val="16"/>
          <w:szCs w:val="16"/>
        </w:rPr>
        <w:t>, czas trwania umowy</w:t>
      </w:r>
    </w:p>
    <w:p w14:paraId="2AAB4194" w14:textId="470B5EBC" w:rsidR="0041549E" w:rsidRPr="0041549E" w:rsidRDefault="0041549E" w:rsidP="0041549E">
      <w:pPr>
        <w:pStyle w:val="Akapitzlist"/>
        <w:ind w:left="357"/>
        <w:rPr>
          <w:b/>
          <w:sz w:val="16"/>
          <w:szCs w:val="16"/>
        </w:rPr>
      </w:pPr>
    </w:p>
    <w:p w14:paraId="74D9E0A0" w14:textId="460D9A40" w:rsidR="0041549E" w:rsidRPr="003F491D" w:rsidRDefault="003A31D0" w:rsidP="005A6050">
      <w:pPr>
        <w:pStyle w:val="Akapitzlist"/>
        <w:numPr>
          <w:ilvl w:val="1"/>
          <w:numId w:val="9"/>
        </w:numPr>
        <w:ind w:left="714" w:hanging="357"/>
        <w:contextualSpacing w:val="0"/>
        <w:jc w:val="both"/>
        <w:rPr>
          <w:sz w:val="16"/>
          <w:szCs w:val="16"/>
        </w:rPr>
      </w:pPr>
      <w:r>
        <w:rPr>
          <w:sz w:val="16"/>
          <w:szCs w:val="16"/>
        </w:rPr>
        <w:t>p</w:t>
      </w:r>
      <w:r w:rsidR="005675F7">
        <w:rPr>
          <w:sz w:val="16"/>
          <w:szCs w:val="16"/>
        </w:rPr>
        <w:t xml:space="preserve">lanowane udzielenie zamówienia </w:t>
      </w:r>
      <w:r w:rsidR="0051240A">
        <w:rPr>
          <w:sz w:val="16"/>
          <w:szCs w:val="16"/>
        </w:rPr>
        <w:t>(podpisanie umowy)</w:t>
      </w:r>
      <w:r w:rsidR="00C46FD9">
        <w:rPr>
          <w:sz w:val="16"/>
          <w:szCs w:val="16"/>
        </w:rPr>
        <w:t xml:space="preserve"> </w:t>
      </w:r>
      <w:r w:rsidR="005675F7">
        <w:rPr>
          <w:sz w:val="16"/>
          <w:szCs w:val="16"/>
        </w:rPr>
        <w:t>– czerwiec 2023</w:t>
      </w:r>
      <w:r>
        <w:rPr>
          <w:sz w:val="16"/>
          <w:szCs w:val="16"/>
        </w:rPr>
        <w:t>,</w:t>
      </w:r>
    </w:p>
    <w:p w14:paraId="73DD4DC6" w14:textId="0766D3CB" w:rsidR="009C4FF3" w:rsidRDefault="003A31D0" w:rsidP="005A6050">
      <w:pPr>
        <w:pStyle w:val="Akapitzlist"/>
        <w:numPr>
          <w:ilvl w:val="1"/>
          <w:numId w:val="9"/>
        </w:numPr>
        <w:ind w:left="714" w:hanging="357"/>
        <w:jc w:val="both"/>
        <w:rPr>
          <w:sz w:val="16"/>
          <w:szCs w:val="16"/>
        </w:rPr>
      </w:pPr>
      <w:r>
        <w:rPr>
          <w:sz w:val="16"/>
          <w:szCs w:val="16"/>
        </w:rPr>
        <w:t>c</w:t>
      </w:r>
      <w:r w:rsidR="0051240A">
        <w:rPr>
          <w:sz w:val="16"/>
          <w:szCs w:val="16"/>
        </w:rPr>
        <w:t xml:space="preserve">zas </w:t>
      </w:r>
      <w:r w:rsidR="00A44BE1">
        <w:rPr>
          <w:sz w:val="16"/>
          <w:szCs w:val="16"/>
        </w:rPr>
        <w:t xml:space="preserve">korzystania z licencji i </w:t>
      </w:r>
      <w:r w:rsidR="00807B9A">
        <w:rPr>
          <w:sz w:val="16"/>
          <w:szCs w:val="16"/>
        </w:rPr>
        <w:t xml:space="preserve">świadczenia usług </w:t>
      </w:r>
      <w:r w:rsidR="00A44BE1">
        <w:rPr>
          <w:sz w:val="16"/>
          <w:szCs w:val="16"/>
        </w:rPr>
        <w:t>ATIK</w:t>
      </w:r>
      <w:r w:rsidR="0051240A">
        <w:rPr>
          <w:sz w:val="16"/>
          <w:szCs w:val="16"/>
        </w:rPr>
        <w:t>– 36 mies.</w:t>
      </w:r>
      <w:r w:rsidR="00807B9A" w:rsidRPr="00807B9A">
        <w:rPr>
          <w:sz w:val="16"/>
          <w:szCs w:val="16"/>
        </w:rPr>
        <w:t xml:space="preserve"> </w:t>
      </w:r>
      <w:r w:rsidR="00807B9A">
        <w:rPr>
          <w:sz w:val="16"/>
          <w:szCs w:val="16"/>
        </w:rPr>
        <w:t>od daty realizacji przedmiotu zamówienia (zakończenia wdrożenia)</w:t>
      </w:r>
      <w:r>
        <w:rPr>
          <w:sz w:val="16"/>
          <w:szCs w:val="16"/>
        </w:rPr>
        <w:t>.</w:t>
      </w:r>
    </w:p>
    <w:p w14:paraId="05A3C327" w14:textId="77777777" w:rsidR="0051240A" w:rsidRDefault="0051240A" w:rsidP="009C4FF3">
      <w:pPr>
        <w:pStyle w:val="Akapitzlist"/>
        <w:ind w:left="357"/>
        <w:rPr>
          <w:sz w:val="16"/>
          <w:szCs w:val="16"/>
        </w:rPr>
      </w:pPr>
    </w:p>
    <w:p w14:paraId="5D560CB5" w14:textId="649AB26F" w:rsidR="00422CFF" w:rsidRPr="00126AB0" w:rsidRDefault="009C4FF3" w:rsidP="00126AB0">
      <w:pPr>
        <w:pStyle w:val="Akapitzlist"/>
        <w:numPr>
          <w:ilvl w:val="0"/>
          <w:numId w:val="9"/>
        </w:numPr>
        <w:ind w:left="357" w:hanging="357"/>
        <w:rPr>
          <w:b/>
          <w:sz w:val="16"/>
          <w:szCs w:val="16"/>
        </w:rPr>
      </w:pPr>
      <w:r w:rsidRPr="005675F7">
        <w:rPr>
          <w:b/>
          <w:sz w:val="16"/>
          <w:szCs w:val="16"/>
        </w:rPr>
        <w:t>Szkolenia/instrukcje</w:t>
      </w:r>
    </w:p>
    <w:p w14:paraId="7F2270AD" w14:textId="77777777" w:rsidR="004865BA" w:rsidRDefault="004865BA" w:rsidP="0051240A">
      <w:pPr>
        <w:pStyle w:val="Akapitzlist"/>
        <w:ind w:left="357"/>
        <w:rPr>
          <w:sz w:val="16"/>
          <w:szCs w:val="16"/>
          <w:highlight w:val="yellow"/>
        </w:rPr>
      </w:pPr>
    </w:p>
    <w:p w14:paraId="373A3401" w14:textId="1A254E5E" w:rsidR="00EB6B98" w:rsidRDefault="00387900" w:rsidP="00EB6B98">
      <w:pPr>
        <w:pStyle w:val="Akapitzlist"/>
        <w:ind w:left="357"/>
        <w:rPr>
          <w:sz w:val="16"/>
          <w:szCs w:val="16"/>
        </w:rPr>
      </w:pPr>
      <w:r>
        <w:rPr>
          <w:sz w:val="16"/>
          <w:szCs w:val="16"/>
        </w:rPr>
        <w:t>Na potrzeby zapytania o informację cenową Zamawiający prosi o wycenę 1 dnia (6h) zdalnego szkolenia dla max. 30 użytkowników końcowych Grupy ENEA (na jednym szkoleniu) – szkolenia realizowane będą w terminie do 6 mies. od zawarcia umowy.</w:t>
      </w:r>
    </w:p>
    <w:p w14:paraId="243C27B8" w14:textId="32CC80D5" w:rsidR="003B0B78" w:rsidRDefault="003B0B78" w:rsidP="00EB6B98">
      <w:pPr>
        <w:pStyle w:val="Akapitzlist"/>
        <w:ind w:left="357"/>
        <w:rPr>
          <w:sz w:val="16"/>
          <w:szCs w:val="16"/>
        </w:rPr>
      </w:pPr>
    </w:p>
    <w:p w14:paraId="6A772DB0" w14:textId="7209C984" w:rsidR="003B0B78" w:rsidRDefault="003B0B78" w:rsidP="00EB6B98">
      <w:pPr>
        <w:pStyle w:val="Akapitzlist"/>
        <w:ind w:left="357"/>
        <w:rPr>
          <w:sz w:val="16"/>
          <w:szCs w:val="16"/>
        </w:rPr>
      </w:pPr>
      <w:r>
        <w:rPr>
          <w:sz w:val="16"/>
          <w:szCs w:val="16"/>
        </w:rPr>
        <w:t xml:space="preserve">Wykonawca przygotuje i udostępni instrukcje dla użytkowników końcowych </w:t>
      </w:r>
      <w:r w:rsidR="00807B9A">
        <w:rPr>
          <w:sz w:val="16"/>
          <w:szCs w:val="16"/>
        </w:rPr>
        <w:t xml:space="preserve">Enea, a także użytkowników Wykonawców </w:t>
      </w:r>
      <w:r>
        <w:rPr>
          <w:sz w:val="16"/>
          <w:szCs w:val="16"/>
        </w:rPr>
        <w:t>obejmujących procesy prowadzone na Platformie.</w:t>
      </w:r>
    </w:p>
    <w:p w14:paraId="22CE9AE3" w14:textId="77777777" w:rsidR="00387900" w:rsidRDefault="00387900" w:rsidP="00EB6B98">
      <w:pPr>
        <w:pStyle w:val="Akapitzlist"/>
        <w:ind w:left="357"/>
        <w:rPr>
          <w:sz w:val="16"/>
          <w:szCs w:val="16"/>
        </w:rPr>
      </w:pPr>
    </w:p>
    <w:p w14:paraId="521DA8C2" w14:textId="1956EC93" w:rsidR="00EB6B98" w:rsidRPr="00DC3CAB" w:rsidRDefault="00EB6B98" w:rsidP="005A6050">
      <w:pPr>
        <w:pStyle w:val="Akapitzlist"/>
        <w:numPr>
          <w:ilvl w:val="0"/>
          <w:numId w:val="9"/>
        </w:numPr>
        <w:ind w:left="357" w:hanging="357"/>
        <w:rPr>
          <w:sz w:val="16"/>
          <w:szCs w:val="16"/>
        </w:rPr>
      </w:pPr>
      <w:r>
        <w:rPr>
          <w:b/>
          <w:sz w:val="16"/>
          <w:szCs w:val="16"/>
        </w:rPr>
        <w:t>Szacunkowe dane ilościowe dot. Platformy</w:t>
      </w:r>
    </w:p>
    <w:p w14:paraId="36BE8CD5" w14:textId="77777777" w:rsidR="00DC3CAB" w:rsidRPr="003F1A36" w:rsidRDefault="00DC3CAB" w:rsidP="00DC3CAB">
      <w:pPr>
        <w:pStyle w:val="Akapitzlist"/>
        <w:ind w:left="357"/>
        <w:rPr>
          <w:sz w:val="16"/>
          <w:szCs w:val="16"/>
        </w:rPr>
      </w:pPr>
    </w:p>
    <w:p w14:paraId="758D969B" w14:textId="4DF0FCD3" w:rsidR="00DC3CAB" w:rsidRDefault="00063070" w:rsidP="00063070">
      <w:pPr>
        <w:pStyle w:val="Akapitzlist"/>
        <w:ind w:left="357"/>
        <w:rPr>
          <w:sz w:val="16"/>
          <w:szCs w:val="16"/>
        </w:rPr>
      </w:pPr>
      <w:r>
        <w:rPr>
          <w:sz w:val="16"/>
          <w:szCs w:val="16"/>
        </w:rPr>
        <w:t>W</w:t>
      </w:r>
      <w:r w:rsidR="00716CEE">
        <w:rPr>
          <w:sz w:val="16"/>
          <w:szCs w:val="16"/>
        </w:rPr>
        <w:t xml:space="preserve"> </w:t>
      </w:r>
      <w:r w:rsidR="00F03C95" w:rsidRPr="00F03C95">
        <w:rPr>
          <w:sz w:val="16"/>
          <w:szCs w:val="16"/>
        </w:rPr>
        <w:t xml:space="preserve">ramach przedmiotu zamówienia </w:t>
      </w:r>
      <w:r w:rsidRPr="00F03C95">
        <w:rPr>
          <w:sz w:val="16"/>
          <w:szCs w:val="16"/>
        </w:rPr>
        <w:t>Zamawiający</w:t>
      </w:r>
      <w:r>
        <w:rPr>
          <w:sz w:val="16"/>
          <w:szCs w:val="16"/>
        </w:rPr>
        <w:t xml:space="preserve"> zakłada konfigurację i udostępnienie Platformy </w:t>
      </w:r>
      <w:r w:rsidR="00716CEE">
        <w:rPr>
          <w:sz w:val="16"/>
          <w:szCs w:val="16"/>
        </w:rPr>
        <w:t>dla Spółek</w:t>
      </w:r>
      <w:r w:rsidR="00381CEE">
        <w:rPr>
          <w:sz w:val="16"/>
          <w:szCs w:val="16"/>
        </w:rPr>
        <w:t xml:space="preserve"> Grupy Enea zgodnie z poniższymi danymi ilościowymi</w:t>
      </w:r>
      <w:r w:rsidR="003B0B78">
        <w:rPr>
          <w:sz w:val="16"/>
          <w:szCs w:val="16"/>
        </w:rPr>
        <w:t>.</w:t>
      </w:r>
    </w:p>
    <w:p w14:paraId="00A8C589" w14:textId="77777777" w:rsidR="00396242" w:rsidRPr="00063070" w:rsidRDefault="00396242" w:rsidP="00063070">
      <w:pPr>
        <w:pStyle w:val="Akapitzlist"/>
        <w:ind w:left="357"/>
        <w:rPr>
          <w:sz w:val="16"/>
          <w:szCs w:val="16"/>
        </w:rPr>
      </w:pPr>
    </w:p>
    <w:tbl>
      <w:tblPr>
        <w:tblStyle w:val="Tabela-Siatka"/>
        <w:tblW w:w="0" w:type="auto"/>
        <w:tblInd w:w="357" w:type="dxa"/>
        <w:tblLook w:val="04A0" w:firstRow="1" w:lastRow="0" w:firstColumn="1" w:lastColumn="0" w:noHBand="0" w:noVBand="1"/>
      </w:tblPr>
      <w:tblGrid>
        <w:gridCol w:w="5875"/>
        <w:gridCol w:w="2830"/>
      </w:tblGrid>
      <w:tr w:rsidR="00EB6B98" w14:paraId="4C6602CC" w14:textId="77777777" w:rsidTr="003B0B78">
        <w:trPr>
          <w:trHeight w:val="218"/>
        </w:trPr>
        <w:tc>
          <w:tcPr>
            <w:tcW w:w="5875" w:type="dxa"/>
          </w:tcPr>
          <w:p w14:paraId="5AEE2A54" w14:textId="45B7D669" w:rsidR="00EB6B98" w:rsidRDefault="00EB6B98" w:rsidP="00EB6B98">
            <w:pPr>
              <w:pStyle w:val="Akapitzlist"/>
              <w:ind w:left="0"/>
              <w:rPr>
                <w:b/>
                <w:sz w:val="16"/>
                <w:szCs w:val="16"/>
              </w:rPr>
            </w:pPr>
            <w:r w:rsidRPr="00EB6B98">
              <w:rPr>
                <w:b/>
                <w:sz w:val="16"/>
                <w:szCs w:val="16"/>
              </w:rPr>
              <w:t xml:space="preserve">Ilość </w:t>
            </w:r>
            <w:r w:rsidR="003F491D">
              <w:rPr>
                <w:b/>
                <w:sz w:val="16"/>
                <w:szCs w:val="16"/>
              </w:rPr>
              <w:t>Spółek GK Enea</w:t>
            </w:r>
            <w:r w:rsidR="00557817">
              <w:rPr>
                <w:b/>
                <w:sz w:val="16"/>
                <w:szCs w:val="16"/>
              </w:rPr>
              <w:t>,</w:t>
            </w:r>
            <w:r w:rsidR="003F491D">
              <w:rPr>
                <w:b/>
                <w:sz w:val="16"/>
                <w:szCs w:val="16"/>
              </w:rPr>
              <w:t xml:space="preserve"> którym </w:t>
            </w:r>
            <w:r w:rsidR="00557817">
              <w:rPr>
                <w:b/>
                <w:sz w:val="16"/>
                <w:szCs w:val="16"/>
              </w:rPr>
              <w:t xml:space="preserve">na etapie wdrożenia </w:t>
            </w:r>
            <w:r w:rsidR="003F491D">
              <w:rPr>
                <w:b/>
                <w:sz w:val="16"/>
                <w:szCs w:val="16"/>
              </w:rPr>
              <w:t>udostępniana</w:t>
            </w:r>
            <w:r w:rsidR="00557817">
              <w:rPr>
                <w:b/>
                <w:sz w:val="16"/>
                <w:szCs w:val="16"/>
              </w:rPr>
              <w:t xml:space="preserve"> jest </w:t>
            </w:r>
            <w:r w:rsidR="003F491D">
              <w:rPr>
                <w:b/>
                <w:sz w:val="16"/>
                <w:szCs w:val="16"/>
              </w:rPr>
              <w:t>Platforma</w:t>
            </w:r>
          </w:p>
        </w:tc>
        <w:tc>
          <w:tcPr>
            <w:tcW w:w="2830" w:type="dxa"/>
          </w:tcPr>
          <w:p w14:paraId="7DDAC289" w14:textId="10C9B45C" w:rsidR="00EB6B98" w:rsidRDefault="00095BEB" w:rsidP="001B03DF">
            <w:pPr>
              <w:pStyle w:val="Akapitzlist"/>
              <w:ind w:left="0"/>
              <w:jc w:val="center"/>
              <w:rPr>
                <w:b/>
                <w:sz w:val="16"/>
                <w:szCs w:val="16"/>
              </w:rPr>
            </w:pPr>
            <w:r>
              <w:rPr>
                <w:b/>
                <w:sz w:val="16"/>
                <w:szCs w:val="16"/>
              </w:rPr>
              <w:t>3</w:t>
            </w:r>
          </w:p>
        </w:tc>
      </w:tr>
      <w:tr w:rsidR="00EB6B98" w14:paraId="52C5137A" w14:textId="77777777" w:rsidTr="003B0B78">
        <w:tc>
          <w:tcPr>
            <w:tcW w:w="5875" w:type="dxa"/>
          </w:tcPr>
          <w:p w14:paraId="00861DDC" w14:textId="421D973B" w:rsidR="00D56A2C" w:rsidRDefault="00EB6B98" w:rsidP="00EB6B98">
            <w:pPr>
              <w:pStyle w:val="Akapitzlist"/>
              <w:ind w:left="0"/>
              <w:rPr>
                <w:b/>
                <w:sz w:val="16"/>
                <w:szCs w:val="16"/>
              </w:rPr>
            </w:pPr>
            <w:r w:rsidRPr="00396242">
              <w:rPr>
                <w:b/>
                <w:sz w:val="16"/>
                <w:szCs w:val="16"/>
              </w:rPr>
              <w:t>Szacowana ilość postępowań prowadzonych w EPZ rocznie</w:t>
            </w:r>
            <w:r w:rsidR="00D56A2C" w:rsidRPr="00396242">
              <w:rPr>
                <w:b/>
                <w:sz w:val="16"/>
                <w:szCs w:val="16"/>
              </w:rPr>
              <w:t xml:space="preserve"> </w:t>
            </w:r>
          </w:p>
        </w:tc>
        <w:tc>
          <w:tcPr>
            <w:tcW w:w="2830" w:type="dxa"/>
          </w:tcPr>
          <w:p w14:paraId="34343AEB" w14:textId="62759818" w:rsidR="00EB6B98" w:rsidRPr="00557817" w:rsidRDefault="00557817" w:rsidP="005E7D9B">
            <w:pPr>
              <w:pStyle w:val="Akapitzlist"/>
              <w:ind w:left="0"/>
              <w:jc w:val="center"/>
              <w:rPr>
                <w:b/>
                <w:sz w:val="16"/>
                <w:szCs w:val="16"/>
              </w:rPr>
            </w:pPr>
            <w:r w:rsidRPr="00557817">
              <w:rPr>
                <w:b/>
                <w:sz w:val="16"/>
                <w:szCs w:val="16"/>
              </w:rPr>
              <w:t>3000</w:t>
            </w:r>
          </w:p>
        </w:tc>
      </w:tr>
      <w:tr w:rsidR="00EB6B98" w14:paraId="6FA85F81" w14:textId="77777777" w:rsidTr="003B0B78">
        <w:tc>
          <w:tcPr>
            <w:tcW w:w="5875" w:type="dxa"/>
          </w:tcPr>
          <w:p w14:paraId="6D8906F2" w14:textId="6CA1B2EF" w:rsidR="00EB6B98" w:rsidRDefault="00FF1274" w:rsidP="00EB6B98">
            <w:pPr>
              <w:pStyle w:val="Akapitzlist"/>
              <w:ind w:left="0"/>
              <w:rPr>
                <w:b/>
                <w:sz w:val="16"/>
                <w:szCs w:val="16"/>
              </w:rPr>
            </w:pPr>
            <w:r w:rsidRPr="00D56A2C">
              <w:rPr>
                <w:b/>
                <w:sz w:val="16"/>
                <w:szCs w:val="16"/>
              </w:rPr>
              <w:t xml:space="preserve">Szacowana ilość </w:t>
            </w:r>
            <w:r w:rsidR="00095BEB">
              <w:rPr>
                <w:b/>
                <w:sz w:val="16"/>
                <w:szCs w:val="16"/>
              </w:rPr>
              <w:t xml:space="preserve"> kont </w:t>
            </w:r>
            <w:r w:rsidRPr="00D56A2C">
              <w:rPr>
                <w:b/>
                <w:sz w:val="16"/>
                <w:szCs w:val="16"/>
              </w:rPr>
              <w:t xml:space="preserve">użytkowników ENEA </w:t>
            </w:r>
          </w:p>
        </w:tc>
        <w:tc>
          <w:tcPr>
            <w:tcW w:w="2830" w:type="dxa"/>
          </w:tcPr>
          <w:p w14:paraId="3CDC6F58" w14:textId="1A367861" w:rsidR="00EB6B98" w:rsidRPr="00557817" w:rsidRDefault="00557817" w:rsidP="007D0C7D">
            <w:pPr>
              <w:pStyle w:val="Akapitzlist"/>
              <w:ind w:left="0"/>
              <w:jc w:val="center"/>
              <w:rPr>
                <w:b/>
                <w:sz w:val="16"/>
                <w:szCs w:val="16"/>
              </w:rPr>
            </w:pPr>
            <w:r w:rsidRPr="00557817">
              <w:rPr>
                <w:b/>
                <w:sz w:val="16"/>
                <w:szCs w:val="16"/>
              </w:rPr>
              <w:t>1500</w:t>
            </w:r>
          </w:p>
        </w:tc>
      </w:tr>
    </w:tbl>
    <w:p w14:paraId="1DC766EA" w14:textId="77777777" w:rsidR="003B0B78" w:rsidRDefault="003B0B78" w:rsidP="003B0B78">
      <w:pPr>
        <w:pStyle w:val="Akapitzlist"/>
        <w:ind w:left="357"/>
        <w:rPr>
          <w:sz w:val="16"/>
          <w:szCs w:val="16"/>
        </w:rPr>
      </w:pPr>
    </w:p>
    <w:p w14:paraId="64B5FBCB" w14:textId="2F1D9AC6" w:rsidR="00557817" w:rsidRPr="003B0B78" w:rsidRDefault="00557817" w:rsidP="003B0B78">
      <w:pPr>
        <w:pStyle w:val="Akapitzlist"/>
        <w:ind w:left="357"/>
        <w:rPr>
          <w:sz w:val="16"/>
          <w:szCs w:val="16"/>
        </w:rPr>
      </w:pPr>
      <w:r w:rsidRPr="003B0B78">
        <w:rPr>
          <w:sz w:val="16"/>
          <w:szCs w:val="16"/>
        </w:rPr>
        <w:t>Platforma zapewnia możliwość dołączenia również innych Spółek Grupy Enea (poza wskazanymi powyżej). Udostępnianie EPZ innym Spółkom będzie ewentualnie realizowane w ramach odrębnych zleceń.</w:t>
      </w:r>
    </w:p>
    <w:p w14:paraId="7D366BFF" w14:textId="77777777" w:rsidR="00557817" w:rsidRPr="00557817" w:rsidRDefault="00557817" w:rsidP="00557817">
      <w:pPr>
        <w:pStyle w:val="Akapitzlist"/>
        <w:ind w:left="357"/>
        <w:rPr>
          <w:sz w:val="16"/>
          <w:szCs w:val="16"/>
        </w:rPr>
      </w:pPr>
    </w:p>
    <w:p w14:paraId="0004825C" w14:textId="04F206B6" w:rsidR="009C4FF3" w:rsidRDefault="009C4FF3" w:rsidP="005A6050">
      <w:pPr>
        <w:pStyle w:val="Akapitzlist"/>
        <w:numPr>
          <w:ilvl w:val="0"/>
          <w:numId w:val="9"/>
        </w:numPr>
        <w:ind w:left="357" w:hanging="357"/>
        <w:rPr>
          <w:b/>
          <w:sz w:val="16"/>
          <w:szCs w:val="16"/>
        </w:rPr>
      </w:pPr>
      <w:r w:rsidRPr="0086316F">
        <w:rPr>
          <w:b/>
          <w:sz w:val="16"/>
          <w:szCs w:val="16"/>
        </w:rPr>
        <w:t>Dostępność</w:t>
      </w:r>
      <w:r w:rsidR="007D1120">
        <w:rPr>
          <w:b/>
          <w:sz w:val="16"/>
          <w:szCs w:val="16"/>
        </w:rPr>
        <w:t xml:space="preserve"> </w:t>
      </w:r>
      <w:r w:rsidRPr="0086316F">
        <w:rPr>
          <w:b/>
          <w:sz w:val="16"/>
          <w:szCs w:val="16"/>
        </w:rPr>
        <w:t>+ SLA</w:t>
      </w:r>
    </w:p>
    <w:p w14:paraId="53F81708" w14:textId="77777777" w:rsidR="003F1A36" w:rsidRPr="0086316F" w:rsidRDefault="003F1A36" w:rsidP="003F1A36">
      <w:pPr>
        <w:pStyle w:val="Akapitzlist"/>
        <w:ind w:left="357"/>
        <w:rPr>
          <w:b/>
          <w:sz w:val="16"/>
          <w:szCs w:val="16"/>
        </w:rPr>
      </w:pPr>
    </w:p>
    <w:p w14:paraId="234A208C" w14:textId="4A90705E" w:rsidR="00EB6B98" w:rsidRDefault="007D1120" w:rsidP="005A6050">
      <w:pPr>
        <w:pStyle w:val="Akapitzlist"/>
        <w:numPr>
          <w:ilvl w:val="0"/>
          <w:numId w:val="10"/>
        </w:numPr>
        <w:rPr>
          <w:sz w:val="16"/>
          <w:szCs w:val="16"/>
        </w:rPr>
      </w:pPr>
      <w:r w:rsidRPr="007D1120">
        <w:rPr>
          <w:sz w:val="16"/>
          <w:szCs w:val="16"/>
        </w:rPr>
        <w:t>Dostępność Platformy przez 24 godziny na dobę w dni robocze na poziomie nie niższym niż 95% w rozliczeniu miesięcznym. Przez dni robocze należy rozumieć dzień od poniedziałku do piątku z  wyłączeniem dni ustawowo wolnych od pracy w rozumieniu ustawy z dnia 18 stycznia 1951 r. o dniach wolnych od pracy („Dni Robocze”).</w:t>
      </w:r>
    </w:p>
    <w:p w14:paraId="49B174BA" w14:textId="77777777" w:rsidR="00EB6B98" w:rsidRDefault="00EB6B98" w:rsidP="00EB6B98">
      <w:pPr>
        <w:pStyle w:val="Akapitzlist"/>
        <w:ind w:left="717"/>
        <w:rPr>
          <w:sz w:val="16"/>
          <w:szCs w:val="16"/>
        </w:rPr>
      </w:pPr>
    </w:p>
    <w:p w14:paraId="41F96E91" w14:textId="7B551F47" w:rsidR="00063070" w:rsidRDefault="00836D7E" w:rsidP="005A6050">
      <w:pPr>
        <w:pStyle w:val="Akapitzlist"/>
        <w:numPr>
          <w:ilvl w:val="0"/>
          <w:numId w:val="10"/>
        </w:numPr>
        <w:rPr>
          <w:sz w:val="16"/>
          <w:szCs w:val="16"/>
        </w:rPr>
      </w:pPr>
      <w:r w:rsidRPr="00396242">
        <w:rPr>
          <w:sz w:val="16"/>
          <w:szCs w:val="16"/>
        </w:rPr>
        <w:t>Wykonawca</w:t>
      </w:r>
      <w:r w:rsidR="007D1120" w:rsidRPr="00396242">
        <w:rPr>
          <w:sz w:val="16"/>
          <w:szCs w:val="16"/>
        </w:rPr>
        <w:t xml:space="preserve"> zobowiązuje się do świadczenia usług Wsparcia Technicznego w godzinach 8:00-16:00 w dni robocze. Prz</w:t>
      </w:r>
      <w:r w:rsidR="007D1120" w:rsidRPr="00EB6B98">
        <w:rPr>
          <w:sz w:val="16"/>
          <w:szCs w:val="16"/>
        </w:rPr>
        <w:t xml:space="preserve">ez dni robocze należy rozumieć dzień od poniedziałku do piątku z  wyłączeniem dni ustawowo wolnych od pracy w rozumieniu ustawy z dnia 18 stycznia 1951 r. o dniach wolnych od pracy („Dni Robocze”). </w:t>
      </w:r>
    </w:p>
    <w:p w14:paraId="1B7C953C" w14:textId="77777777" w:rsidR="00063070" w:rsidRDefault="00063070" w:rsidP="00063070">
      <w:pPr>
        <w:pStyle w:val="Akapitzlist"/>
        <w:ind w:left="717"/>
        <w:rPr>
          <w:sz w:val="16"/>
          <w:szCs w:val="16"/>
        </w:rPr>
      </w:pPr>
    </w:p>
    <w:p w14:paraId="55881FF6" w14:textId="19137BAF" w:rsidR="0022251E" w:rsidRPr="00063070" w:rsidRDefault="00902D4E" w:rsidP="005A6050">
      <w:pPr>
        <w:pStyle w:val="Akapitzlist"/>
        <w:numPr>
          <w:ilvl w:val="0"/>
          <w:numId w:val="10"/>
        </w:numPr>
        <w:rPr>
          <w:sz w:val="16"/>
          <w:szCs w:val="16"/>
        </w:rPr>
      </w:pPr>
      <w:r w:rsidRPr="00063070">
        <w:rPr>
          <w:sz w:val="16"/>
          <w:szCs w:val="16"/>
        </w:rPr>
        <w:t>Wymagany czas przywrócenia pełni funkcjonalności platformy w przypadku błędów o kategoriach:</w:t>
      </w:r>
    </w:p>
    <w:p w14:paraId="34606AB1" w14:textId="77777777" w:rsidR="001B03DF" w:rsidRPr="0022251E" w:rsidRDefault="001B03DF" w:rsidP="005A6050">
      <w:pPr>
        <w:pStyle w:val="Tekstpodstawowy"/>
        <w:numPr>
          <w:ilvl w:val="1"/>
          <w:numId w:val="10"/>
        </w:numPr>
        <w:jc w:val="both"/>
        <w:rPr>
          <w:rFonts w:asciiTheme="minorHAnsi" w:hAnsiTheme="minorHAnsi" w:cs="Times New Roman"/>
          <w:sz w:val="16"/>
          <w:szCs w:val="16"/>
        </w:rPr>
      </w:pPr>
      <w:r w:rsidRPr="0022251E">
        <w:rPr>
          <w:rFonts w:asciiTheme="minorHAnsi" w:hAnsiTheme="minorHAnsi" w:cs="Times New Roman"/>
          <w:sz w:val="16"/>
          <w:szCs w:val="16"/>
        </w:rPr>
        <w:t xml:space="preserve">w przypadku Błędu Krytycznego –2 (dwie ) godziny; </w:t>
      </w:r>
    </w:p>
    <w:p w14:paraId="71E9E1FD" w14:textId="77777777" w:rsidR="001B03DF" w:rsidRPr="0022251E" w:rsidRDefault="001B03DF" w:rsidP="005A6050">
      <w:pPr>
        <w:pStyle w:val="Tekstpodstawowy"/>
        <w:numPr>
          <w:ilvl w:val="1"/>
          <w:numId w:val="10"/>
        </w:numPr>
        <w:jc w:val="both"/>
        <w:rPr>
          <w:rFonts w:asciiTheme="minorHAnsi" w:hAnsiTheme="minorHAnsi" w:cs="Times New Roman"/>
          <w:sz w:val="16"/>
          <w:szCs w:val="16"/>
        </w:rPr>
      </w:pPr>
      <w:r w:rsidRPr="0022251E">
        <w:rPr>
          <w:rFonts w:asciiTheme="minorHAnsi" w:hAnsiTheme="minorHAnsi" w:cs="Times New Roman"/>
          <w:sz w:val="16"/>
          <w:szCs w:val="16"/>
        </w:rPr>
        <w:t xml:space="preserve">w przypadku Błędu Istotnego – 16 (szesnaście) godzin; </w:t>
      </w:r>
    </w:p>
    <w:p w14:paraId="35FFB46F" w14:textId="0978B1D0" w:rsidR="003B0B78" w:rsidRDefault="001B03DF" w:rsidP="003B0B78">
      <w:pPr>
        <w:pStyle w:val="Tekstpodstawowy"/>
        <w:numPr>
          <w:ilvl w:val="1"/>
          <w:numId w:val="10"/>
        </w:numPr>
        <w:jc w:val="both"/>
        <w:rPr>
          <w:rFonts w:asciiTheme="minorHAnsi" w:hAnsiTheme="minorHAnsi" w:cs="Times New Roman"/>
          <w:sz w:val="16"/>
          <w:szCs w:val="16"/>
        </w:rPr>
      </w:pPr>
      <w:r w:rsidRPr="0022251E">
        <w:rPr>
          <w:rFonts w:asciiTheme="minorHAnsi" w:hAnsiTheme="minorHAnsi" w:cs="Times New Roman"/>
          <w:sz w:val="16"/>
          <w:szCs w:val="16"/>
        </w:rPr>
        <w:t>w przypadku Błędu Nieistotnego – 4 (cztery) dni robocze.</w:t>
      </w:r>
    </w:p>
    <w:p w14:paraId="43537141" w14:textId="77777777" w:rsidR="003B0B78" w:rsidRPr="003B0B78" w:rsidRDefault="003B0B78" w:rsidP="003B0B78">
      <w:pPr>
        <w:pStyle w:val="Tekstpodstawowy"/>
        <w:ind w:left="1437"/>
        <w:jc w:val="both"/>
        <w:rPr>
          <w:rFonts w:asciiTheme="minorHAnsi" w:hAnsiTheme="minorHAnsi" w:cs="Times New Roman"/>
          <w:sz w:val="16"/>
          <w:szCs w:val="16"/>
        </w:rPr>
      </w:pPr>
    </w:p>
    <w:p w14:paraId="4CE4843C" w14:textId="0E87393D" w:rsidR="0051240A" w:rsidRPr="00F03C95" w:rsidRDefault="009C4FF3" w:rsidP="005A6050">
      <w:pPr>
        <w:pStyle w:val="Akapitzlist"/>
        <w:numPr>
          <w:ilvl w:val="0"/>
          <w:numId w:val="9"/>
        </w:numPr>
        <w:ind w:left="357" w:hanging="357"/>
        <w:contextualSpacing w:val="0"/>
        <w:rPr>
          <w:b/>
          <w:sz w:val="16"/>
          <w:szCs w:val="16"/>
        </w:rPr>
      </w:pPr>
      <w:r w:rsidRPr="00EB6B98">
        <w:rPr>
          <w:b/>
          <w:sz w:val="16"/>
          <w:szCs w:val="16"/>
        </w:rPr>
        <w:lastRenderedPageBreak/>
        <w:t>Helpdesk</w:t>
      </w:r>
      <w:r w:rsidR="00EB6B98" w:rsidRPr="00EB6B98">
        <w:rPr>
          <w:b/>
          <w:sz w:val="16"/>
          <w:szCs w:val="16"/>
        </w:rPr>
        <w:t xml:space="preserve"> dla użytkowników </w:t>
      </w:r>
      <w:r w:rsidR="00836D7E">
        <w:rPr>
          <w:b/>
          <w:sz w:val="16"/>
          <w:szCs w:val="16"/>
        </w:rPr>
        <w:t>kontrahentów</w:t>
      </w:r>
    </w:p>
    <w:p w14:paraId="2FD40F75" w14:textId="0AFEAE05" w:rsidR="00DE3D1D" w:rsidRPr="0051240A" w:rsidRDefault="00422CFF" w:rsidP="00DC3F82">
      <w:pPr>
        <w:pStyle w:val="Akapitzlist"/>
        <w:ind w:left="357"/>
        <w:jc w:val="both"/>
        <w:rPr>
          <w:b/>
          <w:sz w:val="16"/>
          <w:szCs w:val="16"/>
        </w:rPr>
      </w:pPr>
      <w:r w:rsidRPr="00422CFF">
        <w:rPr>
          <w:sz w:val="16"/>
          <w:szCs w:val="16"/>
        </w:rPr>
        <w:t xml:space="preserve">Wykonawca zapewni pierwszą linię wsparcia dla </w:t>
      </w:r>
      <w:r w:rsidR="00836D7E">
        <w:rPr>
          <w:sz w:val="16"/>
          <w:szCs w:val="16"/>
        </w:rPr>
        <w:t>kontrahentów</w:t>
      </w:r>
      <w:r w:rsidRPr="00422CFF">
        <w:rPr>
          <w:sz w:val="16"/>
          <w:szCs w:val="16"/>
        </w:rPr>
        <w:t xml:space="preserve"> zewnętrznych. Wsparcie świadczone drogą telefoniczną obejmuje w szczególności kompleksową pomoc dla </w:t>
      </w:r>
      <w:r w:rsidR="00DC3F82">
        <w:rPr>
          <w:sz w:val="16"/>
          <w:szCs w:val="16"/>
        </w:rPr>
        <w:t>kontrahentów</w:t>
      </w:r>
      <w:r w:rsidRPr="00422CFF">
        <w:rPr>
          <w:sz w:val="16"/>
          <w:szCs w:val="16"/>
        </w:rPr>
        <w:t xml:space="preserve"> w zakładaniu i obsłudze kont na Platformie, a także wsparcie w zakresie uczestnictwa w procesach prowadzonych w EPZ oraz w poruszaniu się po Platformie. Zamawiający wymaga zapewnienia dostępności infolinii przynajmniej w </w:t>
      </w:r>
      <w:r w:rsidRPr="00D67B8B">
        <w:rPr>
          <w:sz w:val="16"/>
          <w:szCs w:val="16"/>
        </w:rPr>
        <w:t>godzinach 8-16 w dni robocze.</w:t>
      </w:r>
    </w:p>
    <w:p w14:paraId="0BF9F0A3" w14:textId="77777777" w:rsidR="00422CFF" w:rsidRPr="00EB6B98" w:rsidRDefault="00422CFF" w:rsidP="00DE3D1D">
      <w:pPr>
        <w:pStyle w:val="Akapitzlist"/>
        <w:ind w:left="717"/>
        <w:rPr>
          <w:b/>
          <w:sz w:val="16"/>
          <w:szCs w:val="16"/>
        </w:rPr>
      </w:pPr>
    </w:p>
    <w:p w14:paraId="64B3C76D" w14:textId="0A6256D0" w:rsidR="00F7514C" w:rsidRDefault="00F7514C" w:rsidP="005A6050">
      <w:pPr>
        <w:pStyle w:val="Akapitzlist"/>
        <w:numPr>
          <w:ilvl w:val="0"/>
          <w:numId w:val="9"/>
        </w:numPr>
        <w:ind w:left="357" w:hanging="357"/>
        <w:rPr>
          <w:b/>
          <w:sz w:val="16"/>
          <w:szCs w:val="16"/>
        </w:rPr>
      </w:pPr>
      <w:r w:rsidRPr="00063070">
        <w:rPr>
          <w:b/>
          <w:sz w:val="16"/>
          <w:szCs w:val="16"/>
        </w:rPr>
        <w:t>Wymagania Infrastruktury</w:t>
      </w:r>
    </w:p>
    <w:p w14:paraId="79A910E6" w14:textId="77777777" w:rsidR="003B0B78" w:rsidRPr="00063070" w:rsidRDefault="003B0B78" w:rsidP="003B0B78">
      <w:pPr>
        <w:pStyle w:val="Akapitzlist"/>
        <w:ind w:left="357"/>
        <w:rPr>
          <w:b/>
          <w:sz w:val="16"/>
          <w:szCs w:val="16"/>
        </w:rPr>
      </w:pPr>
    </w:p>
    <w:p w14:paraId="155D9F06" w14:textId="23DA37AF" w:rsidR="0078721B" w:rsidRPr="00126AB0" w:rsidRDefault="003B0B78" w:rsidP="00126AB0">
      <w:pPr>
        <w:pStyle w:val="Akapitzlist"/>
        <w:numPr>
          <w:ilvl w:val="0"/>
          <w:numId w:val="11"/>
        </w:numPr>
        <w:ind w:left="714" w:hanging="357"/>
        <w:rPr>
          <w:sz w:val="16"/>
          <w:szCs w:val="16"/>
        </w:rPr>
      </w:pPr>
      <w:r>
        <w:rPr>
          <w:sz w:val="16"/>
          <w:szCs w:val="16"/>
        </w:rPr>
        <w:t>t</w:t>
      </w:r>
      <w:r w:rsidR="0078721B" w:rsidRPr="00126AB0">
        <w:rPr>
          <w:sz w:val="16"/>
          <w:szCs w:val="16"/>
        </w:rPr>
        <w:t>echniczne warunki wdrożenia</w:t>
      </w:r>
      <w:r w:rsidR="00126AB0">
        <w:rPr>
          <w:sz w:val="16"/>
          <w:szCs w:val="16"/>
        </w:rPr>
        <w:t xml:space="preserve"> dla wariantu On-</w:t>
      </w:r>
      <w:proofErr w:type="spellStart"/>
      <w:r w:rsidR="00126AB0">
        <w:rPr>
          <w:sz w:val="16"/>
          <w:szCs w:val="16"/>
        </w:rPr>
        <w:t>premises</w:t>
      </w:r>
      <w:proofErr w:type="spellEnd"/>
      <w:r>
        <w:rPr>
          <w:sz w:val="16"/>
          <w:szCs w:val="16"/>
        </w:rPr>
        <w:t>:</w:t>
      </w:r>
    </w:p>
    <w:p w14:paraId="43AA6460" w14:textId="04E630CB" w:rsidR="0078721B" w:rsidRDefault="0078721B" w:rsidP="0078721B">
      <w:pPr>
        <w:keepNext/>
        <w:spacing w:after="0"/>
        <w:ind w:left="709"/>
        <w:jc w:val="both"/>
        <w:rPr>
          <w:rFonts w:eastAsia="Times New Roman" w:cs="Tahoma"/>
          <w:sz w:val="16"/>
          <w:szCs w:val="16"/>
          <w:lang w:eastAsia="pl-PL"/>
        </w:rPr>
      </w:pPr>
      <w:r w:rsidRPr="0078721B">
        <w:rPr>
          <w:rFonts w:eastAsia="Times New Roman" w:cs="Tahoma"/>
          <w:sz w:val="16"/>
          <w:szCs w:val="16"/>
          <w:lang w:eastAsia="pl-PL"/>
        </w:rPr>
        <w:t xml:space="preserve">Na potrzeby wdrożenia </w:t>
      </w:r>
      <w:r w:rsidR="00126AB0">
        <w:rPr>
          <w:rFonts w:eastAsia="Times New Roman" w:cs="Tahoma"/>
          <w:sz w:val="16"/>
          <w:szCs w:val="16"/>
          <w:lang w:eastAsia="pl-PL"/>
        </w:rPr>
        <w:t>systemu</w:t>
      </w:r>
      <w:r w:rsidRPr="0078721B">
        <w:rPr>
          <w:rFonts w:eastAsia="Times New Roman" w:cs="Tahoma"/>
          <w:sz w:val="16"/>
          <w:szCs w:val="16"/>
          <w:lang w:eastAsia="pl-PL"/>
        </w:rPr>
        <w:t xml:space="preserve"> Zamawiający zapewni własną infrastrukturę informatyczną obejmującą cały obszar wdrożenia </w:t>
      </w:r>
      <w:r w:rsidR="00126AB0">
        <w:rPr>
          <w:rFonts w:cs="Arial"/>
          <w:sz w:val="16"/>
          <w:szCs w:val="16"/>
        </w:rPr>
        <w:t>systemu</w:t>
      </w:r>
      <w:r w:rsidRPr="0078721B">
        <w:rPr>
          <w:rFonts w:eastAsia="Times New Roman" w:cs="Tahoma"/>
          <w:sz w:val="16"/>
          <w:szCs w:val="16"/>
          <w:lang w:eastAsia="pl-PL"/>
        </w:rPr>
        <w:t xml:space="preserve"> </w:t>
      </w:r>
    </w:p>
    <w:p w14:paraId="0DEA9691" w14:textId="77777777" w:rsidR="00787980" w:rsidRPr="0078721B" w:rsidRDefault="00787980" w:rsidP="0078721B">
      <w:pPr>
        <w:keepNext/>
        <w:spacing w:after="0"/>
        <w:ind w:left="709"/>
        <w:jc w:val="both"/>
        <w:rPr>
          <w:rFonts w:eastAsia="Times New Roman" w:cs="Tahoma"/>
          <w:sz w:val="16"/>
          <w:szCs w:val="16"/>
          <w:u w:val="single"/>
          <w:lang w:eastAsia="pl-PL"/>
        </w:rPr>
      </w:pPr>
    </w:p>
    <w:tbl>
      <w:tblPr>
        <w:tblStyle w:val="Tabela-Siatka"/>
        <w:tblW w:w="8788" w:type="dxa"/>
        <w:tblInd w:w="421" w:type="dxa"/>
        <w:tblLayout w:type="fixed"/>
        <w:tblLook w:val="04A0" w:firstRow="1" w:lastRow="0" w:firstColumn="1" w:lastColumn="0" w:noHBand="0" w:noVBand="1"/>
      </w:tblPr>
      <w:tblGrid>
        <w:gridCol w:w="8788"/>
      </w:tblGrid>
      <w:tr w:rsidR="0078721B" w:rsidRPr="0078721B" w14:paraId="3B5FE490" w14:textId="77777777" w:rsidTr="00787980">
        <w:tc>
          <w:tcPr>
            <w:tcW w:w="8788" w:type="dxa"/>
            <w:tcBorders>
              <w:top w:val="single" w:sz="4" w:space="0" w:color="auto"/>
            </w:tcBorders>
            <w:vAlign w:val="center"/>
          </w:tcPr>
          <w:p w14:paraId="7AD97D61" w14:textId="77777777" w:rsidR="0078721B" w:rsidRPr="0078721B" w:rsidRDefault="0078721B" w:rsidP="004F71D8">
            <w:pPr>
              <w:spacing w:before="60" w:after="60"/>
              <w:jc w:val="both"/>
              <w:rPr>
                <w:rFonts w:cs="Arial"/>
                <w:sz w:val="16"/>
                <w:szCs w:val="16"/>
              </w:rPr>
            </w:pPr>
            <w:r w:rsidRPr="0078721B">
              <w:rPr>
                <w:rFonts w:cs="Arial"/>
                <w:sz w:val="16"/>
                <w:szCs w:val="16"/>
              </w:rPr>
              <w:t xml:space="preserve">Zamawiający udostępni środowisko na serwerach z procesorami INTEL z oprogramowaniem </w:t>
            </w:r>
            <w:proofErr w:type="spellStart"/>
            <w:r w:rsidRPr="0078721B">
              <w:rPr>
                <w:rFonts w:cs="Arial"/>
                <w:sz w:val="16"/>
                <w:szCs w:val="16"/>
              </w:rPr>
              <w:t>VMware</w:t>
            </w:r>
            <w:proofErr w:type="spellEnd"/>
            <w:r w:rsidRPr="0078721B">
              <w:rPr>
                <w:rFonts w:cs="Arial"/>
                <w:sz w:val="16"/>
                <w:szCs w:val="16"/>
              </w:rPr>
              <w:t xml:space="preserve"> </w:t>
            </w:r>
            <w:proofErr w:type="spellStart"/>
            <w:r w:rsidRPr="0078721B">
              <w:rPr>
                <w:rFonts w:cs="Arial"/>
                <w:sz w:val="16"/>
                <w:szCs w:val="16"/>
              </w:rPr>
              <w:t>vSphere</w:t>
            </w:r>
            <w:proofErr w:type="spellEnd"/>
            <w:r w:rsidRPr="0078721B">
              <w:rPr>
                <w:rFonts w:cs="Arial"/>
                <w:sz w:val="16"/>
                <w:szCs w:val="16"/>
              </w:rPr>
              <w:t xml:space="preserve"> do wirtualizacji.</w:t>
            </w:r>
          </w:p>
          <w:p w14:paraId="04ABEF86" w14:textId="77777777" w:rsidR="0078721B" w:rsidRPr="0078721B" w:rsidRDefault="0078721B" w:rsidP="004F71D8">
            <w:pPr>
              <w:spacing w:before="60" w:after="60"/>
              <w:jc w:val="both"/>
              <w:rPr>
                <w:rFonts w:cs="Arial"/>
                <w:sz w:val="16"/>
                <w:szCs w:val="16"/>
              </w:rPr>
            </w:pPr>
            <w:r w:rsidRPr="0078721B">
              <w:rPr>
                <w:rFonts w:cs="Arial"/>
                <w:sz w:val="16"/>
                <w:szCs w:val="16"/>
              </w:rPr>
              <w:t xml:space="preserve">Dopuszczalne systemy operacyjne serwerów dla tego środowiska : </w:t>
            </w:r>
          </w:p>
          <w:p w14:paraId="53108FC4" w14:textId="77777777" w:rsidR="0078721B" w:rsidRPr="0078721B" w:rsidRDefault="0078721B" w:rsidP="0078721B">
            <w:pPr>
              <w:pStyle w:val="Akapitzlist"/>
              <w:numPr>
                <w:ilvl w:val="0"/>
                <w:numId w:val="28"/>
              </w:numPr>
              <w:spacing w:before="60" w:after="60"/>
              <w:contextualSpacing w:val="0"/>
              <w:jc w:val="both"/>
              <w:rPr>
                <w:rFonts w:cs="Arial"/>
                <w:sz w:val="16"/>
                <w:szCs w:val="16"/>
              </w:rPr>
            </w:pPr>
            <w:r w:rsidRPr="0078721B">
              <w:rPr>
                <w:rFonts w:cs="Arial"/>
                <w:sz w:val="16"/>
                <w:szCs w:val="16"/>
              </w:rPr>
              <w:t>system operacyjny Windows Server 64-bit</w:t>
            </w:r>
          </w:p>
          <w:p w14:paraId="3D6832DC" w14:textId="77777777" w:rsidR="0078721B" w:rsidRPr="0078721B" w:rsidRDefault="0078721B" w:rsidP="0078721B">
            <w:pPr>
              <w:pStyle w:val="Akapitzlist"/>
              <w:numPr>
                <w:ilvl w:val="0"/>
                <w:numId w:val="28"/>
              </w:numPr>
              <w:spacing w:before="60" w:after="60"/>
              <w:contextualSpacing w:val="0"/>
              <w:jc w:val="both"/>
              <w:rPr>
                <w:rFonts w:cs="Arial"/>
                <w:sz w:val="16"/>
                <w:szCs w:val="16"/>
              </w:rPr>
            </w:pPr>
            <w:r w:rsidRPr="0078721B">
              <w:rPr>
                <w:rFonts w:cs="Arial"/>
                <w:sz w:val="16"/>
                <w:szCs w:val="16"/>
              </w:rPr>
              <w:t>system operacyjny Oracle Linux 8 64-bit</w:t>
            </w:r>
          </w:p>
          <w:p w14:paraId="617407E6" w14:textId="77777777" w:rsidR="0078721B" w:rsidRPr="0078721B" w:rsidRDefault="0078721B" w:rsidP="004F71D8">
            <w:pPr>
              <w:spacing w:before="60" w:after="60"/>
              <w:jc w:val="both"/>
              <w:rPr>
                <w:rFonts w:cs="Arial"/>
                <w:sz w:val="16"/>
                <w:szCs w:val="16"/>
              </w:rPr>
            </w:pPr>
            <w:r w:rsidRPr="0078721B">
              <w:rPr>
                <w:rFonts w:cs="Arial"/>
                <w:sz w:val="16"/>
                <w:szCs w:val="16"/>
              </w:rPr>
              <w:t>Zamawiający wymaga aby Program działał na najnowszych wersjach systemów operacyjnych wymienionych powyżej. Zastosowanie innych wersji wymaga uzgodnienia z Zamawiającym.</w:t>
            </w:r>
          </w:p>
        </w:tc>
      </w:tr>
      <w:tr w:rsidR="0078721B" w:rsidRPr="0078721B" w14:paraId="3F906EF2" w14:textId="77777777" w:rsidTr="00787980">
        <w:tc>
          <w:tcPr>
            <w:tcW w:w="8788" w:type="dxa"/>
            <w:tcBorders>
              <w:top w:val="single" w:sz="4" w:space="0" w:color="auto"/>
            </w:tcBorders>
            <w:vAlign w:val="center"/>
          </w:tcPr>
          <w:p w14:paraId="68D03244" w14:textId="1FFF6534" w:rsidR="0078721B" w:rsidRPr="0078721B" w:rsidRDefault="0078721B" w:rsidP="004F71D8">
            <w:pPr>
              <w:pStyle w:val="Akapitzlist"/>
              <w:spacing w:before="60" w:after="60"/>
              <w:ind w:left="0"/>
              <w:jc w:val="both"/>
              <w:rPr>
                <w:rFonts w:ascii="Calibri" w:eastAsia="Times New Roman" w:hAnsi="Calibri" w:cs="Calibri"/>
                <w:sz w:val="16"/>
                <w:szCs w:val="16"/>
              </w:rPr>
            </w:pPr>
            <w:r w:rsidRPr="0078721B">
              <w:rPr>
                <w:sz w:val="16"/>
                <w:szCs w:val="16"/>
              </w:rPr>
              <w:t>Zamawiający udost</w:t>
            </w:r>
            <w:r w:rsidR="003B0B78">
              <w:rPr>
                <w:sz w:val="16"/>
                <w:szCs w:val="16"/>
              </w:rPr>
              <w:t>ę</w:t>
            </w:r>
            <w:r w:rsidRPr="0078721B">
              <w:rPr>
                <w:sz w:val="16"/>
                <w:szCs w:val="16"/>
              </w:rPr>
              <w:t>pni jeden z następujących systemów bazodanowych:</w:t>
            </w:r>
          </w:p>
          <w:p w14:paraId="16253F43" w14:textId="52598413" w:rsidR="0078721B" w:rsidRPr="0078721B" w:rsidRDefault="0078721B" w:rsidP="0078721B">
            <w:pPr>
              <w:pStyle w:val="Akapitzlist"/>
              <w:numPr>
                <w:ilvl w:val="0"/>
                <w:numId w:val="27"/>
              </w:numPr>
              <w:spacing w:before="60" w:after="60"/>
              <w:contextualSpacing w:val="0"/>
              <w:jc w:val="both"/>
              <w:rPr>
                <w:rFonts w:cs="Arial"/>
                <w:sz w:val="16"/>
                <w:szCs w:val="16"/>
                <w:lang w:val="en-US"/>
              </w:rPr>
            </w:pPr>
            <w:r w:rsidRPr="0078721B">
              <w:rPr>
                <w:rFonts w:cs="Arial"/>
                <w:sz w:val="16"/>
                <w:szCs w:val="16"/>
              </w:rPr>
              <w:t>ORACLE Database 19</w:t>
            </w:r>
          </w:p>
          <w:p w14:paraId="2DF897AD" w14:textId="77777777" w:rsidR="0078721B" w:rsidRPr="0078721B" w:rsidRDefault="0078721B" w:rsidP="0078721B">
            <w:pPr>
              <w:pStyle w:val="Akapitzlist"/>
              <w:numPr>
                <w:ilvl w:val="0"/>
                <w:numId w:val="27"/>
              </w:numPr>
              <w:spacing w:before="60" w:after="60"/>
              <w:contextualSpacing w:val="0"/>
              <w:jc w:val="both"/>
              <w:rPr>
                <w:rFonts w:cs="Arial"/>
                <w:sz w:val="16"/>
                <w:szCs w:val="16"/>
                <w:lang w:val="en-US"/>
              </w:rPr>
            </w:pPr>
            <w:r w:rsidRPr="0078721B">
              <w:rPr>
                <w:rFonts w:cs="Arial"/>
                <w:sz w:val="16"/>
                <w:szCs w:val="16"/>
                <w:lang w:val="en-US"/>
              </w:rPr>
              <w:t xml:space="preserve">Microsoft SQL Server 2019 </w:t>
            </w:r>
          </w:p>
          <w:p w14:paraId="34DF9360" w14:textId="77777777" w:rsidR="0078721B" w:rsidRPr="0078721B" w:rsidRDefault="0078721B" w:rsidP="0078721B">
            <w:pPr>
              <w:pStyle w:val="Akapitzlist"/>
              <w:numPr>
                <w:ilvl w:val="0"/>
                <w:numId w:val="27"/>
              </w:numPr>
              <w:spacing w:before="60" w:after="60"/>
              <w:contextualSpacing w:val="0"/>
              <w:jc w:val="both"/>
              <w:rPr>
                <w:rFonts w:cs="Arial"/>
                <w:sz w:val="16"/>
                <w:szCs w:val="16"/>
                <w:lang w:val="en-US"/>
              </w:rPr>
            </w:pPr>
            <w:r w:rsidRPr="0078721B">
              <w:rPr>
                <w:rFonts w:cs="Arial"/>
                <w:sz w:val="16"/>
                <w:szCs w:val="16"/>
                <w:lang w:val="en-US"/>
              </w:rPr>
              <w:t>MariaDB Server 10</w:t>
            </w:r>
          </w:p>
          <w:p w14:paraId="0025A751" w14:textId="77777777" w:rsidR="0078721B" w:rsidRPr="0078721B" w:rsidRDefault="0078721B" w:rsidP="0078721B">
            <w:pPr>
              <w:pStyle w:val="Akapitzlist"/>
              <w:numPr>
                <w:ilvl w:val="0"/>
                <w:numId w:val="27"/>
              </w:numPr>
              <w:spacing w:before="60" w:after="60"/>
              <w:contextualSpacing w:val="0"/>
              <w:jc w:val="both"/>
              <w:rPr>
                <w:rFonts w:cs="Arial"/>
                <w:sz w:val="16"/>
                <w:szCs w:val="16"/>
                <w:lang w:val="en-US"/>
              </w:rPr>
            </w:pPr>
            <w:proofErr w:type="spellStart"/>
            <w:r w:rsidRPr="0078721B">
              <w:rPr>
                <w:rFonts w:cs="Arial"/>
                <w:sz w:val="16"/>
                <w:szCs w:val="16"/>
                <w:lang w:val="en-US"/>
              </w:rPr>
              <w:t>Postgre</w:t>
            </w:r>
            <w:proofErr w:type="spellEnd"/>
            <w:r w:rsidRPr="0078721B">
              <w:rPr>
                <w:rFonts w:cs="Arial"/>
                <w:sz w:val="16"/>
                <w:szCs w:val="16"/>
                <w:lang w:val="en-US"/>
              </w:rPr>
              <w:t xml:space="preserve"> SQL Server 9</w:t>
            </w:r>
          </w:p>
        </w:tc>
      </w:tr>
      <w:tr w:rsidR="0078721B" w:rsidRPr="0078721B" w14:paraId="60F47E4B" w14:textId="77777777" w:rsidTr="00787980">
        <w:tc>
          <w:tcPr>
            <w:tcW w:w="8788" w:type="dxa"/>
            <w:vAlign w:val="center"/>
          </w:tcPr>
          <w:p w14:paraId="22FD0D50" w14:textId="77777777" w:rsidR="0078721B" w:rsidRPr="0078721B" w:rsidRDefault="0078721B" w:rsidP="004F71D8">
            <w:pPr>
              <w:spacing w:before="60" w:after="60"/>
              <w:jc w:val="both"/>
              <w:rPr>
                <w:rFonts w:cs="Arial"/>
                <w:sz w:val="16"/>
                <w:szCs w:val="16"/>
              </w:rPr>
            </w:pPr>
            <w:r w:rsidRPr="0078721B">
              <w:rPr>
                <w:rFonts w:cs="Arial"/>
                <w:sz w:val="16"/>
                <w:szCs w:val="16"/>
              </w:rPr>
              <w:t xml:space="preserve">Środowisko stacji roboczych </w:t>
            </w:r>
            <w:r w:rsidRPr="0078721B">
              <w:rPr>
                <w:rFonts w:cs="Arial"/>
                <w:b/>
                <w:sz w:val="16"/>
                <w:szCs w:val="16"/>
              </w:rPr>
              <w:t>Zamawiającego</w:t>
            </w:r>
            <w:r w:rsidRPr="0078721B">
              <w:rPr>
                <w:rFonts w:cs="Arial"/>
                <w:sz w:val="16"/>
                <w:szCs w:val="16"/>
              </w:rPr>
              <w:t xml:space="preserve"> jest objęte Domeną Windows z usługą Active Directory. Program będzie zintegrowany z AD i będzie miał zaimplementowany mechanizm SSO.</w:t>
            </w:r>
          </w:p>
        </w:tc>
      </w:tr>
      <w:tr w:rsidR="0078721B" w:rsidRPr="0078721B" w14:paraId="644C3A36" w14:textId="77777777" w:rsidTr="00787980">
        <w:tc>
          <w:tcPr>
            <w:tcW w:w="8788" w:type="dxa"/>
            <w:tcBorders>
              <w:bottom w:val="single" w:sz="4" w:space="0" w:color="auto"/>
            </w:tcBorders>
            <w:vAlign w:val="center"/>
          </w:tcPr>
          <w:p w14:paraId="1E9DE0FC" w14:textId="77777777" w:rsidR="0078721B" w:rsidRPr="0078721B" w:rsidRDefault="0078721B" w:rsidP="004F71D8">
            <w:pPr>
              <w:pStyle w:val="Akapitzlist"/>
              <w:spacing w:before="60" w:after="60"/>
              <w:ind w:left="0"/>
              <w:contextualSpacing w:val="0"/>
              <w:jc w:val="both"/>
              <w:rPr>
                <w:rFonts w:cs="Arial"/>
                <w:sz w:val="16"/>
                <w:szCs w:val="16"/>
              </w:rPr>
            </w:pPr>
            <w:r w:rsidRPr="0078721B">
              <w:rPr>
                <w:rFonts w:cs="Arial"/>
                <w:sz w:val="16"/>
                <w:szCs w:val="16"/>
              </w:rPr>
              <w:t>Specyfikacja standardowej stacji roboczej:</w:t>
            </w:r>
          </w:p>
          <w:p w14:paraId="29CCDFF1" w14:textId="77777777" w:rsidR="0078721B" w:rsidRPr="0078721B" w:rsidRDefault="0078721B" w:rsidP="0078721B">
            <w:pPr>
              <w:pStyle w:val="Akapitzlist"/>
              <w:numPr>
                <w:ilvl w:val="0"/>
                <w:numId w:val="25"/>
              </w:numPr>
              <w:spacing w:before="60" w:after="60"/>
              <w:ind w:left="709" w:hanging="425"/>
              <w:contextualSpacing w:val="0"/>
              <w:jc w:val="both"/>
              <w:rPr>
                <w:rFonts w:cs="Arial"/>
                <w:iCs/>
                <w:sz w:val="16"/>
                <w:szCs w:val="16"/>
              </w:rPr>
            </w:pPr>
            <w:r w:rsidRPr="0078721B">
              <w:rPr>
                <w:rFonts w:cs="Arial"/>
                <w:iCs/>
                <w:sz w:val="16"/>
                <w:szCs w:val="16"/>
              </w:rPr>
              <w:t>Procesor min. Intel i5-5200U</w:t>
            </w:r>
          </w:p>
          <w:p w14:paraId="33B7E376" w14:textId="77777777" w:rsidR="0078721B" w:rsidRPr="0078721B" w:rsidRDefault="0078721B" w:rsidP="0078721B">
            <w:pPr>
              <w:pStyle w:val="Akapitzlist"/>
              <w:numPr>
                <w:ilvl w:val="0"/>
                <w:numId w:val="25"/>
              </w:numPr>
              <w:spacing w:before="60" w:after="60"/>
              <w:ind w:left="709" w:hanging="425"/>
              <w:contextualSpacing w:val="0"/>
              <w:jc w:val="both"/>
              <w:rPr>
                <w:rFonts w:cs="Arial"/>
                <w:iCs/>
                <w:sz w:val="16"/>
                <w:szCs w:val="16"/>
              </w:rPr>
            </w:pPr>
            <w:r w:rsidRPr="0078721B">
              <w:rPr>
                <w:rFonts w:cs="Arial"/>
                <w:iCs/>
                <w:sz w:val="16"/>
                <w:szCs w:val="16"/>
              </w:rPr>
              <w:t>Pamięć RAM min. 8GB</w:t>
            </w:r>
          </w:p>
          <w:p w14:paraId="309E0793" w14:textId="77777777" w:rsidR="0078721B" w:rsidRPr="0078721B" w:rsidRDefault="0078721B" w:rsidP="0078721B">
            <w:pPr>
              <w:pStyle w:val="Akapitzlist"/>
              <w:numPr>
                <w:ilvl w:val="0"/>
                <w:numId w:val="25"/>
              </w:numPr>
              <w:spacing w:before="60" w:after="60"/>
              <w:ind w:left="709" w:hanging="425"/>
              <w:contextualSpacing w:val="0"/>
              <w:jc w:val="both"/>
              <w:rPr>
                <w:rFonts w:cs="Arial"/>
                <w:iCs/>
                <w:sz w:val="16"/>
                <w:szCs w:val="16"/>
              </w:rPr>
            </w:pPr>
            <w:r w:rsidRPr="0078721B">
              <w:rPr>
                <w:rFonts w:cs="Arial"/>
                <w:iCs/>
                <w:sz w:val="16"/>
                <w:szCs w:val="16"/>
              </w:rPr>
              <w:t>Dysk twardy min. 250 GB</w:t>
            </w:r>
          </w:p>
          <w:p w14:paraId="399566D9" w14:textId="77777777" w:rsidR="0078721B" w:rsidRPr="0078721B" w:rsidRDefault="0078721B" w:rsidP="0078721B">
            <w:pPr>
              <w:pStyle w:val="Akapitzlist"/>
              <w:numPr>
                <w:ilvl w:val="0"/>
                <w:numId w:val="25"/>
              </w:numPr>
              <w:spacing w:before="60" w:after="60"/>
              <w:ind w:left="709" w:hanging="425"/>
              <w:contextualSpacing w:val="0"/>
              <w:jc w:val="both"/>
              <w:rPr>
                <w:rFonts w:cs="Arial"/>
                <w:iCs/>
                <w:sz w:val="16"/>
                <w:szCs w:val="16"/>
              </w:rPr>
            </w:pPr>
            <w:r w:rsidRPr="0078721B">
              <w:rPr>
                <w:rFonts w:cs="Arial"/>
                <w:iCs/>
                <w:sz w:val="16"/>
                <w:szCs w:val="16"/>
              </w:rPr>
              <w:t>System operacyjny  Windows 10 (64bit)</w:t>
            </w:r>
          </w:p>
          <w:p w14:paraId="33976182" w14:textId="77777777" w:rsidR="0078721B" w:rsidRPr="0078721B" w:rsidRDefault="0078721B" w:rsidP="0078721B">
            <w:pPr>
              <w:pStyle w:val="Akapitzlist"/>
              <w:numPr>
                <w:ilvl w:val="0"/>
                <w:numId w:val="25"/>
              </w:numPr>
              <w:spacing w:before="60" w:after="60"/>
              <w:ind w:left="709" w:hanging="425"/>
              <w:contextualSpacing w:val="0"/>
              <w:jc w:val="both"/>
              <w:rPr>
                <w:rFonts w:cs="Arial"/>
                <w:iCs/>
                <w:sz w:val="16"/>
                <w:szCs w:val="16"/>
              </w:rPr>
            </w:pPr>
            <w:r w:rsidRPr="0078721B">
              <w:rPr>
                <w:rFonts w:cs="Arial"/>
                <w:iCs/>
                <w:sz w:val="16"/>
                <w:szCs w:val="16"/>
              </w:rPr>
              <w:t xml:space="preserve">Pakiet biurowy MS Office  </w:t>
            </w:r>
          </w:p>
          <w:p w14:paraId="5184876D" w14:textId="35F2A98C" w:rsidR="0078721B" w:rsidRPr="0078721B" w:rsidRDefault="0048773F" w:rsidP="0078721B">
            <w:pPr>
              <w:pStyle w:val="Akapitzlist"/>
              <w:numPr>
                <w:ilvl w:val="0"/>
                <w:numId w:val="25"/>
              </w:numPr>
              <w:spacing w:before="60" w:after="60"/>
              <w:ind w:left="709" w:hanging="425"/>
              <w:contextualSpacing w:val="0"/>
              <w:jc w:val="both"/>
              <w:rPr>
                <w:rFonts w:cs="Arial"/>
                <w:iCs/>
                <w:sz w:val="16"/>
                <w:szCs w:val="16"/>
                <w:lang w:val="en-US"/>
              </w:rPr>
            </w:pPr>
            <w:proofErr w:type="spellStart"/>
            <w:r>
              <w:rPr>
                <w:rFonts w:cs="Arial"/>
                <w:iCs/>
                <w:sz w:val="16"/>
                <w:szCs w:val="16"/>
                <w:lang w:val="en-US"/>
              </w:rPr>
              <w:t>Przeglądark</w:t>
            </w:r>
            <w:r w:rsidR="0078721B" w:rsidRPr="0078721B">
              <w:rPr>
                <w:rFonts w:cs="Arial"/>
                <w:iCs/>
                <w:sz w:val="16"/>
                <w:szCs w:val="16"/>
                <w:lang w:val="en-US"/>
              </w:rPr>
              <w:t>i</w:t>
            </w:r>
            <w:proofErr w:type="spellEnd"/>
            <w:r w:rsidR="0078721B" w:rsidRPr="0078721B">
              <w:rPr>
                <w:rFonts w:cs="Arial"/>
                <w:iCs/>
                <w:sz w:val="16"/>
                <w:szCs w:val="16"/>
                <w:lang w:val="en-US"/>
              </w:rPr>
              <w:t xml:space="preserve"> EDGE, Chrome, </w:t>
            </w:r>
            <w:proofErr w:type="spellStart"/>
            <w:r w:rsidR="0078721B" w:rsidRPr="0078721B">
              <w:rPr>
                <w:rFonts w:cs="Arial"/>
                <w:iCs/>
                <w:sz w:val="16"/>
                <w:szCs w:val="16"/>
                <w:lang w:val="en-US"/>
              </w:rPr>
              <w:t>FireFox</w:t>
            </w:r>
            <w:proofErr w:type="spellEnd"/>
          </w:p>
        </w:tc>
      </w:tr>
      <w:tr w:rsidR="0078721B" w:rsidRPr="0078721B" w14:paraId="01C585FA" w14:textId="77777777" w:rsidTr="00787980">
        <w:tc>
          <w:tcPr>
            <w:tcW w:w="8788" w:type="dxa"/>
            <w:tcBorders>
              <w:bottom w:val="single" w:sz="4" w:space="0" w:color="auto"/>
            </w:tcBorders>
            <w:vAlign w:val="center"/>
          </w:tcPr>
          <w:p w14:paraId="5B620CBF" w14:textId="77777777" w:rsidR="0078721B" w:rsidRPr="0078721B" w:rsidRDefault="0078721B" w:rsidP="004F71D8">
            <w:pPr>
              <w:spacing w:before="60" w:after="60"/>
              <w:jc w:val="both"/>
              <w:rPr>
                <w:rFonts w:cs="Arial"/>
                <w:sz w:val="16"/>
                <w:szCs w:val="16"/>
              </w:rPr>
            </w:pPr>
            <w:r w:rsidRPr="0078721B">
              <w:rPr>
                <w:rFonts w:cs="Arial"/>
                <w:sz w:val="16"/>
                <w:szCs w:val="16"/>
              </w:rPr>
              <w:t>Zamawiający dopuszcza następujące serwery aplikacji:</w:t>
            </w:r>
          </w:p>
          <w:p w14:paraId="5B8FE123" w14:textId="77777777" w:rsidR="0078721B" w:rsidRPr="0078721B" w:rsidRDefault="0078721B" w:rsidP="0078721B">
            <w:pPr>
              <w:pStyle w:val="Akapitzlist"/>
              <w:numPr>
                <w:ilvl w:val="0"/>
                <w:numId w:val="26"/>
              </w:numPr>
              <w:spacing w:before="60" w:after="60"/>
              <w:contextualSpacing w:val="0"/>
              <w:jc w:val="both"/>
              <w:rPr>
                <w:rFonts w:cs="Arial"/>
                <w:sz w:val="16"/>
                <w:szCs w:val="16"/>
                <w:lang w:val="en-US"/>
              </w:rPr>
            </w:pPr>
            <w:r w:rsidRPr="0078721B">
              <w:rPr>
                <w:rFonts w:cs="Arial"/>
                <w:sz w:val="16"/>
                <w:szCs w:val="16"/>
                <w:lang w:val="en-US"/>
              </w:rPr>
              <w:t>Oracle WebLogic Server</w:t>
            </w:r>
          </w:p>
          <w:p w14:paraId="39BCEF2E" w14:textId="77777777" w:rsidR="0078721B" w:rsidRPr="0078721B" w:rsidRDefault="0078721B" w:rsidP="0078721B">
            <w:pPr>
              <w:pStyle w:val="Akapitzlist"/>
              <w:numPr>
                <w:ilvl w:val="0"/>
                <w:numId w:val="26"/>
              </w:numPr>
              <w:spacing w:before="60" w:after="60"/>
              <w:contextualSpacing w:val="0"/>
              <w:jc w:val="both"/>
              <w:rPr>
                <w:rFonts w:cs="Arial"/>
                <w:sz w:val="16"/>
                <w:szCs w:val="16"/>
                <w:lang w:val="en-US"/>
              </w:rPr>
            </w:pPr>
            <w:r w:rsidRPr="0078721B">
              <w:rPr>
                <w:rFonts w:cs="Arial"/>
                <w:sz w:val="16"/>
                <w:szCs w:val="16"/>
                <w:lang w:val="en-US"/>
              </w:rPr>
              <w:t>Microsoft IIS Server</w:t>
            </w:r>
          </w:p>
          <w:p w14:paraId="20308E08" w14:textId="77777777" w:rsidR="0078721B" w:rsidRPr="0078721B" w:rsidRDefault="0078721B" w:rsidP="0078721B">
            <w:pPr>
              <w:pStyle w:val="Akapitzlist"/>
              <w:numPr>
                <w:ilvl w:val="0"/>
                <w:numId w:val="26"/>
              </w:numPr>
              <w:spacing w:before="60" w:after="60"/>
              <w:contextualSpacing w:val="0"/>
              <w:jc w:val="both"/>
              <w:rPr>
                <w:rFonts w:cs="Arial"/>
                <w:sz w:val="16"/>
                <w:szCs w:val="16"/>
                <w:lang w:val="en-US"/>
              </w:rPr>
            </w:pPr>
            <w:r w:rsidRPr="0078721B">
              <w:rPr>
                <w:rFonts w:cs="Arial"/>
                <w:sz w:val="16"/>
                <w:szCs w:val="16"/>
                <w:lang w:val="en-US"/>
              </w:rPr>
              <w:t>Apache HTTP Server + PHP</w:t>
            </w:r>
          </w:p>
        </w:tc>
      </w:tr>
      <w:tr w:rsidR="0078721B" w:rsidRPr="0078721B" w14:paraId="610A81D3" w14:textId="77777777" w:rsidTr="00787980">
        <w:tc>
          <w:tcPr>
            <w:tcW w:w="8788" w:type="dxa"/>
            <w:vAlign w:val="center"/>
          </w:tcPr>
          <w:p w14:paraId="11B17CB9" w14:textId="628BC015" w:rsidR="0078721B" w:rsidRPr="0078721B" w:rsidRDefault="0078721B" w:rsidP="004F71D8">
            <w:pPr>
              <w:pStyle w:val="Akapitzlist"/>
              <w:spacing w:before="60" w:after="60"/>
              <w:ind w:left="0"/>
              <w:contextualSpacing w:val="0"/>
              <w:rPr>
                <w:rFonts w:cs="Arial"/>
                <w:sz w:val="16"/>
                <w:szCs w:val="16"/>
              </w:rPr>
            </w:pPr>
            <w:r w:rsidRPr="0078721B">
              <w:rPr>
                <w:b/>
                <w:sz w:val="16"/>
                <w:szCs w:val="16"/>
              </w:rPr>
              <w:t>Wykonawca</w:t>
            </w:r>
            <w:r w:rsidRPr="0078721B">
              <w:rPr>
                <w:sz w:val="16"/>
                <w:szCs w:val="16"/>
              </w:rPr>
              <w:t xml:space="preserve">, może prowadzić prace zdalnie poprzez zestawienie tunelu VPN pomiędzy Wykonawcą a Zamawiającym. W tym celu </w:t>
            </w:r>
            <w:r w:rsidRPr="0078721B">
              <w:rPr>
                <w:b/>
                <w:sz w:val="16"/>
                <w:szCs w:val="16"/>
              </w:rPr>
              <w:t>Zamawiaj</w:t>
            </w:r>
            <w:r w:rsidR="003B0B78">
              <w:rPr>
                <w:b/>
                <w:sz w:val="16"/>
                <w:szCs w:val="16"/>
              </w:rPr>
              <w:t>ą</w:t>
            </w:r>
            <w:r w:rsidRPr="0078721B">
              <w:rPr>
                <w:b/>
                <w:sz w:val="16"/>
                <w:szCs w:val="16"/>
              </w:rPr>
              <w:t>cy</w:t>
            </w:r>
            <w:r w:rsidRPr="0078721B">
              <w:rPr>
                <w:sz w:val="16"/>
                <w:szCs w:val="16"/>
              </w:rPr>
              <w:t xml:space="preserve"> udostępni oprogramowanie klienta VPN dla systemów Windows i Linux oraz metodę uwierzytelniania sesji. W trakcie połączenia VPN, w systemie operacyjnym klienta zostaną wyłączone pozostałe połączenia sieciowe.</w:t>
            </w:r>
            <w:r w:rsidRPr="0078721B">
              <w:rPr>
                <w:sz w:val="16"/>
                <w:szCs w:val="16"/>
              </w:rPr>
              <w:br/>
              <w:t xml:space="preserve">Terminy sesji VPN poszczególnych klientów muszą być uzgadniane z </w:t>
            </w:r>
            <w:r w:rsidRPr="0078721B">
              <w:rPr>
                <w:b/>
                <w:sz w:val="16"/>
                <w:szCs w:val="16"/>
              </w:rPr>
              <w:t>Zamawiającym</w:t>
            </w:r>
            <w:r w:rsidRPr="0078721B">
              <w:rPr>
                <w:sz w:val="16"/>
                <w:szCs w:val="16"/>
              </w:rPr>
              <w:t>.</w:t>
            </w:r>
          </w:p>
        </w:tc>
      </w:tr>
    </w:tbl>
    <w:p w14:paraId="2121C5A2" w14:textId="77777777" w:rsidR="001F5D1F" w:rsidRPr="0078721B" w:rsidRDefault="001F5D1F" w:rsidP="0078721B">
      <w:pPr>
        <w:rPr>
          <w:sz w:val="16"/>
          <w:szCs w:val="16"/>
        </w:rPr>
      </w:pPr>
    </w:p>
    <w:p w14:paraId="1A78CD1A" w14:textId="740A12CD" w:rsidR="005D5E25" w:rsidRDefault="005D5E25" w:rsidP="005D5E25">
      <w:pPr>
        <w:pStyle w:val="Akapitzlist"/>
        <w:ind w:left="357"/>
        <w:rPr>
          <w:b/>
          <w:sz w:val="16"/>
          <w:szCs w:val="16"/>
        </w:rPr>
      </w:pPr>
    </w:p>
    <w:p w14:paraId="41803078" w14:textId="77777777" w:rsidR="0078721B" w:rsidRDefault="0078721B" w:rsidP="005D5E25">
      <w:pPr>
        <w:pStyle w:val="Akapitzlist"/>
        <w:ind w:left="357"/>
        <w:rPr>
          <w:b/>
          <w:sz w:val="16"/>
          <w:szCs w:val="16"/>
        </w:rPr>
      </w:pPr>
    </w:p>
    <w:p w14:paraId="48B8703C" w14:textId="1EF16666" w:rsidR="0078721B" w:rsidRDefault="0078721B" w:rsidP="005D5E25">
      <w:pPr>
        <w:pStyle w:val="Akapitzlist"/>
        <w:ind w:left="357"/>
        <w:rPr>
          <w:b/>
          <w:sz w:val="16"/>
          <w:szCs w:val="16"/>
        </w:rPr>
      </w:pPr>
    </w:p>
    <w:p w14:paraId="2DF21060" w14:textId="3A6B0AFE" w:rsidR="00E63B69" w:rsidRDefault="00E63B69" w:rsidP="005D5E25">
      <w:pPr>
        <w:pStyle w:val="Akapitzlist"/>
        <w:ind w:left="357"/>
        <w:rPr>
          <w:b/>
          <w:sz w:val="16"/>
          <w:szCs w:val="16"/>
        </w:rPr>
      </w:pPr>
    </w:p>
    <w:p w14:paraId="37917D21" w14:textId="637A2012" w:rsidR="00E63B69" w:rsidRDefault="00E63B69" w:rsidP="005D5E25">
      <w:pPr>
        <w:pStyle w:val="Akapitzlist"/>
        <w:ind w:left="357"/>
        <w:rPr>
          <w:b/>
          <w:sz w:val="16"/>
          <w:szCs w:val="16"/>
        </w:rPr>
      </w:pPr>
    </w:p>
    <w:p w14:paraId="5F2D3E82" w14:textId="60833CA7" w:rsidR="00E63B69" w:rsidRDefault="00E63B69" w:rsidP="005D5E25">
      <w:pPr>
        <w:pStyle w:val="Akapitzlist"/>
        <w:ind w:left="357"/>
        <w:rPr>
          <w:b/>
          <w:sz w:val="16"/>
          <w:szCs w:val="16"/>
        </w:rPr>
      </w:pPr>
    </w:p>
    <w:p w14:paraId="25BAB02E" w14:textId="0605A291" w:rsidR="00126AB0" w:rsidRDefault="00126AB0" w:rsidP="005D5E25">
      <w:pPr>
        <w:pStyle w:val="Akapitzlist"/>
        <w:ind w:left="357"/>
        <w:rPr>
          <w:b/>
          <w:sz w:val="16"/>
          <w:szCs w:val="16"/>
        </w:rPr>
      </w:pPr>
    </w:p>
    <w:p w14:paraId="213A3D97" w14:textId="77777777" w:rsidR="00126AB0" w:rsidRDefault="00126AB0" w:rsidP="005D5E25">
      <w:pPr>
        <w:pStyle w:val="Akapitzlist"/>
        <w:ind w:left="357"/>
        <w:rPr>
          <w:b/>
          <w:sz w:val="16"/>
          <w:szCs w:val="16"/>
        </w:rPr>
      </w:pPr>
    </w:p>
    <w:p w14:paraId="29FF1B93" w14:textId="3AD1B291" w:rsidR="00E63B69" w:rsidRDefault="00E63B69" w:rsidP="005D5E25">
      <w:pPr>
        <w:pStyle w:val="Akapitzlist"/>
        <w:ind w:left="357"/>
        <w:rPr>
          <w:b/>
          <w:sz w:val="16"/>
          <w:szCs w:val="16"/>
        </w:rPr>
      </w:pPr>
    </w:p>
    <w:p w14:paraId="4FF070DD" w14:textId="149487D3" w:rsidR="0078721B" w:rsidRDefault="0078721B" w:rsidP="00807B9A">
      <w:pPr>
        <w:rPr>
          <w:b/>
          <w:sz w:val="16"/>
          <w:szCs w:val="16"/>
        </w:rPr>
      </w:pPr>
    </w:p>
    <w:p w14:paraId="2BD7B504" w14:textId="0D482C94" w:rsidR="00807B9A" w:rsidRPr="00807B9A" w:rsidRDefault="00A2358F" w:rsidP="00807B9A">
      <w:pPr>
        <w:rPr>
          <w:b/>
          <w:sz w:val="16"/>
          <w:szCs w:val="16"/>
        </w:rPr>
      </w:pPr>
      <w:r>
        <w:rPr>
          <w:b/>
          <w:sz w:val="16"/>
          <w:szCs w:val="16"/>
        </w:rPr>
        <w:br w:type="page"/>
      </w:r>
    </w:p>
    <w:p w14:paraId="0495A6FE" w14:textId="1C6DAF63" w:rsidR="005C7BCD" w:rsidRPr="001D2C85" w:rsidRDefault="001D2C85" w:rsidP="005A6050">
      <w:pPr>
        <w:pStyle w:val="Akapitzlist"/>
        <w:numPr>
          <w:ilvl w:val="0"/>
          <w:numId w:val="9"/>
        </w:numPr>
        <w:ind w:left="357" w:hanging="357"/>
        <w:rPr>
          <w:b/>
          <w:sz w:val="16"/>
          <w:szCs w:val="16"/>
        </w:rPr>
      </w:pPr>
      <w:r>
        <w:rPr>
          <w:b/>
          <w:sz w:val="16"/>
          <w:szCs w:val="16"/>
        </w:rPr>
        <w:lastRenderedPageBreak/>
        <w:t>Wymagania funkcjonalne</w:t>
      </w:r>
    </w:p>
    <w:tbl>
      <w:tblPr>
        <w:tblStyle w:val="Tabela-Siatka"/>
        <w:tblpPr w:leftFromText="142" w:rightFromText="142" w:vertAnchor="text" w:horzAnchor="margin" w:tblpY="1"/>
        <w:tblOverlap w:val="never"/>
        <w:tblW w:w="9356" w:type="dxa"/>
        <w:tblLayout w:type="fixed"/>
        <w:tblLook w:val="04A0" w:firstRow="1" w:lastRow="0" w:firstColumn="1" w:lastColumn="0" w:noHBand="0" w:noVBand="1"/>
      </w:tblPr>
      <w:tblGrid>
        <w:gridCol w:w="432"/>
        <w:gridCol w:w="1553"/>
        <w:gridCol w:w="7371"/>
      </w:tblGrid>
      <w:tr w:rsidR="005C7BCD" w:rsidRPr="00373917" w14:paraId="51C160C6" w14:textId="77777777" w:rsidTr="005C7BCD">
        <w:trPr>
          <w:trHeight w:val="132"/>
        </w:trPr>
        <w:tc>
          <w:tcPr>
            <w:tcW w:w="9356" w:type="dxa"/>
            <w:gridSpan w:val="3"/>
            <w:shd w:val="clear" w:color="auto" w:fill="E7E6E6" w:themeFill="background2"/>
            <w:vAlign w:val="bottom"/>
          </w:tcPr>
          <w:p w14:paraId="14783EDA" w14:textId="77777777" w:rsidR="005C7BCD" w:rsidRPr="00654207" w:rsidRDefault="005C7BCD" w:rsidP="005C7BCD">
            <w:pPr>
              <w:pStyle w:val="Legenda"/>
            </w:pPr>
            <w:r>
              <w:t>O</w:t>
            </w:r>
            <w:r w:rsidRPr="00654207">
              <w:t>pis wymagań funkcjonalnych/ modułów Elektronicznej Platformy Zakupowej</w:t>
            </w:r>
          </w:p>
          <w:p w14:paraId="640FEB43" w14:textId="77777777" w:rsidR="005C7BCD" w:rsidRDefault="005C7BCD" w:rsidP="005C7BCD">
            <w:pPr>
              <w:jc w:val="center"/>
              <w:rPr>
                <w:b/>
                <w:sz w:val="16"/>
                <w:szCs w:val="16"/>
              </w:rPr>
            </w:pPr>
          </w:p>
        </w:tc>
      </w:tr>
      <w:tr w:rsidR="005C7BCD" w:rsidRPr="00373917" w14:paraId="28100F03" w14:textId="77777777" w:rsidTr="005C7BCD">
        <w:trPr>
          <w:trHeight w:val="132"/>
        </w:trPr>
        <w:tc>
          <w:tcPr>
            <w:tcW w:w="432" w:type="dxa"/>
            <w:shd w:val="clear" w:color="auto" w:fill="DEEAF6" w:themeFill="accent1" w:themeFillTint="33"/>
          </w:tcPr>
          <w:p w14:paraId="02AA7A4E" w14:textId="77777777" w:rsidR="005C7BCD" w:rsidRPr="00373917" w:rsidRDefault="005C7BCD" w:rsidP="005C7BCD">
            <w:pPr>
              <w:jc w:val="center"/>
              <w:rPr>
                <w:b/>
                <w:sz w:val="16"/>
                <w:szCs w:val="16"/>
              </w:rPr>
            </w:pPr>
            <w:r>
              <w:rPr>
                <w:b/>
                <w:sz w:val="16"/>
                <w:szCs w:val="16"/>
              </w:rPr>
              <w:t>l.p.</w:t>
            </w:r>
          </w:p>
        </w:tc>
        <w:tc>
          <w:tcPr>
            <w:tcW w:w="1553" w:type="dxa"/>
            <w:shd w:val="clear" w:color="auto" w:fill="DEEAF6" w:themeFill="accent1" w:themeFillTint="33"/>
          </w:tcPr>
          <w:p w14:paraId="6122A4CD" w14:textId="77777777" w:rsidR="005C7BCD" w:rsidRPr="00373917" w:rsidRDefault="005C7BCD" w:rsidP="005C7BCD">
            <w:pPr>
              <w:jc w:val="center"/>
              <w:rPr>
                <w:b/>
                <w:sz w:val="16"/>
                <w:szCs w:val="16"/>
              </w:rPr>
            </w:pPr>
            <w:r>
              <w:rPr>
                <w:b/>
                <w:sz w:val="16"/>
                <w:szCs w:val="16"/>
              </w:rPr>
              <w:t>Wymaganie</w:t>
            </w:r>
          </w:p>
        </w:tc>
        <w:tc>
          <w:tcPr>
            <w:tcW w:w="7371" w:type="dxa"/>
            <w:shd w:val="clear" w:color="auto" w:fill="DEEAF6" w:themeFill="accent1" w:themeFillTint="33"/>
          </w:tcPr>
          <w:p w14:paraId="09193B99" w14:textId="77777777" w:rsidR="005C7BCD" w:rsidRPr="00373917" w:rsidRDefault="005C7BCD" w:rsidP="005C7BCD">
            <w:pPr>
              <w:jc w:val="center"/>
              <w:rPr>
                <w:b/>
                <w:sz w:val="16"/>
                <w:szCs w:val="16"/>
              </w:rPr>
            </w:pPr>
            <w:r>
              <w:rPr>
                <w:b/>
                <w:sz w:val="16"/>
                <w:szCs w:val="16"/>
              </w:rPr>
              <w:t>Doszczegółowienie wymagań</w:t>
            </w:r>
          </w:p>
        </w:tc>
      </w:tr>
      <w:tr w:rsidR="005C7BCD" w:rsidRPr="002B777A" w14:paraId="0562203C" w14:textId="77777777" w:rsidTr="005C7BCD">
        <w:tc>
          <w:tcPr>
            <w:tcW w:w="432" w:type="dxa"/>
          </w:tcPr>
          <w:p w14:paraId="0B1CA2EF" w14:textId="77777777" w:rsidR="005C7BCD" w:rsidRPr="00373917" w:rsidRDefault="005C7BCD" w:rsidP="005C7BCD">
            <w:pPr>
              <w:jc w:val="center"/>
              <w:rPr>
                <w:b/>
                <w:sz w:val="16"/>
                <w:szCs w:val="16"/>
              </w:rPr>
            </w:pPr>
            <w:r w:rsidRPr="00373917">
              <w:rPr>
                <w:b/>
                <w:sz w:val="16"/>
                <w:szCs w:val="16"/>
              </w:rPr>
              <w:t>1</w:t>
            </w:r>
            <w:r>
              <w:rPr>
                <w:b/>
                <w:sz w:val="16"/>
                <w:szCs w:val="16"/>
              </w:rPr>
              <w:t>.</w:t>
            </w:r>
          </w:p>
        </w:tc>
        <w:tc>
          <w:tcPr>
            <w:tcW w:w="1553" w:type="dxa"/>
          </w:tcPr>
          <w:p w14:paraId="64A3712E" w14:textId="30E27A27" w:rsidR="005C7BCD" w:rsidRPr="0011241C" w:rsidRDefault="005C7BCD" w:rsidP="005C7BCD">
            <w:pPr>
              <w:rPr>
                <w:b/>
                <w:sz w:val="16"/>
                <w:szCs w:val="16"/>
              </w:rPr>
            </w:pPr>
            <w:r>
              <w:rPr>
                <w:b/>
                <w:sz w:val="16"/>
                <w:szCs w:val="16"/>
              </w:rPr>
              <w:t xml:space="preserve">Rejestracja i obsługa kont </w:t>
            </w:r>
            <w:r w:rsidR="00DC3F82">
              <w:rPr>
                <w:b/>
                <w:sz w:val="16"/>
                <w:szCs w:val="16"/>
              </w:rPr>
              <w:t>kontrahentów</w:t>
            </w:r>
            <w:r>
              <w:rPr>
                <w:b/>
                <w:sz w:val="16"/>
                <w:szCs w:val="16"/>
              </w:rPr>
              <w:t xml:space="preserve"> oraz </w:t>
            </w:r>
            <w:r w:rsidRPr="0011241C">
              <w:rPr>
                <w:b/>
                <w:sz w:val="16"/>
                <w:szCs w:val="16"/>
              </w:rPr>
              <w:t xml:space="preserve">użytkowników </w:t>
            </w:r>
            <w:r w:rsidR="00DC3F82">
              <w:rPr>
                <w:b/>
                <w:sz w:val="16"/>
                <w:szCs w:val="16"/>
              </w:rPr>
              <w:t>kontrahentów</w:t>
            </w:r>
          </w:p>
        </w:tc>
        <w:tc>
          <w:tcPr>
            <w:tcW w:w="7371" w:type="dxa"/>
          </w:tcPr>
          <w:p w14:paraId="6D39E10D" w14:textId="04883B65" w:rsidR="005C7BCD" w:rsidRPr="00323DC1" w:rsidRDefault="005C7BCD" w:rsidP="005A6050">
            <w:pPr>
              <w:pStyle w:val="Akapitzlist"/>
              <w:numPr>
                <w:ilvl w:val="1"/>
                <w:numId w:val="1"/>
              </w:numPr>
              <w:ind w:left="357" w:hanging="357"/>
              <w:jc w:val="both"/>
              <w:rPr>
                <w:sz w:val="16"/>
                <w:szCs w:val="16"/>
              </w:rPr>
            </w:pPr>
            <w:r>
              <w:rPr>
                <w:sz w:val="16"/>
                <w:szCs w:val="16"/>
              </w:rPr>
              <w:t xml:space="preserve">Samodzielna rejestracja kont przez </w:t>
            </w:r>
            <w:r w:rsidR="00DC3F82">
              <w:rPr>
                <w:sz w:val="16"/>
                <w:szCs w:val="16"/>
              </w:rPr>
              <w:t>kontrahentów</w:t>
            </w:r>
            <w:r>
              <w:rPr>
                <w:sz w:val="16"/>
                <w:szCs w:val="16"/>
              </w:rPr>
              <w:t>.</w:t>
            </w:r>
          </w:p>
          <w:p w14:paraId="607BACC7" w14:textId="5D13E570" w:rsidR="005C7BCD" w:rsidRDefault="005C7BCD" w:rsidP="005A6050">
            <w:pPr>
              <w:pStyle w:val="Akapitzlist"/>
              <w:numPr>
                <w:ilvl w:val="1"/>
                <w:numId w:val="1"/>
              </w:numPr>
              <w:ind w:left="357" w:hanging="357"/>
              <w:jc w:val="both"/>
              <w:rPr>
                <w:sz w:val="16"/>
                <w:szCs w:val="16"/>
              </w:rPr>
            </w:pPr>
            <w:r w:rsidRPr="00654207">
              <w:rPr>
                <w:sz w:val="16"/>
                <w:szCs w:val="16"/>
              </w:rPr>
              <w:t xml:space="preserve">Zarządzanie bazą </w:t>
            </w:r>
            <w:r w:rsidR="00DC3F82">
              <w:rPr>
                <w:sz w:val="16"/>
                <w:szCs w:val="16"/>
              </w:rPr>
              <w:t>kontrahentów</w:t>
            </w:r>
            <w:r>
              <w:rPr>
                <w:sz w:val="16"/>
                <w:szCs w:val="16"/>
              </w:rPr>
              <w:t>.</w:t>
            </w:r>
          </w:p>
          <w:p w14:paraId="03A02E48" w14:textId="60F1C3C3" w:rsidR="005C7BCD" w:rsidRDefault="005C7BCD" w:rsidP="005A6050">
            <w:pPr>
              <w:pStyle w:val="Akapitzlist"/>
              <w:numPr>
                <w:ilvl w:val="1"/>
                <w:numId w:val="1"/>
              </w:numPr>
              <w:ind w:left="357" w:hanging="357"/>
              <w:jc w:val="both"/>
              <w:rPr>
                <w:sz w:val="16"/>
                <w:szCs w:val="16"/>
              </w:rPr>
            </w:pPr>
            <w:r w:rsidRPr="00205FCE">
              <w:rPr>
                <w:sz w:val="16"/>
                <w:szCs w:val="16"/>
              </w:rPr>
              <w:t xml:space="preserve">Możliwość przypisania </w:t>
            </w:r>
            <w:r w:rsidR="00DC3F82">
              <w:rPr>
                <w:sz w:val="16"/>
                <w:szCs w:val="16"/>
              </w:rPr>
              <w:t>kontrahenta</w:t>
            </w:r>
            <w:r w:rsidRPr="00205FCE">
              <w:rPr>
                <w:sz w:val="16"/>
                <w:szCs w:val="16"/>
              </w:rPr>
              <w:t xml:space="preserve"> do wybranych asortymentów/ branż (zgodnie z matrycą kategorii zakupowych GK ENEA); </w:t>
            </w:r>
          </w:p>
          <w:p w14:paraId="331C276B" w14:textId="77777777" w:rsidR="005C7BCD" w:rsidRDefault="005C7BCD" w:rsidP="005A6050">
            <w:pPr>
              <w:pStyle w:val="Akapitzlist"/>
              <w:numPr>
                <w:ilvl w:val="1"/>
                <w:numId w:val="1"/>
              </w:numPr>
              <w:ind w:left="357" w:hanging="357"/>
              <w:jc w:val="both"/>
              <w:rPr>
                <w:sz w:val="16"/>
                <w:szCs w:val="16"/>
              </w:rPr>
            </w:pPr>
            <w:r>
              <w:rPr>
                <w:sz w:val="16"/>
                <w:szCs w:val="16"/>
              </w:rPr>
              <w:t>Możliwość rejestracji kont w EPZ przez osoby fizyczne oraz podmioty zagraniczne nieposiadające NIP.</w:t>
            </w:r>
          </w:p>
          <w:p w14:paraId="5A21149A" w14:textId="4DDAAAD0" w:rsidR="005C7BCD" w:rsidRDefault="005C7BCD" w:rsidP="005A6050">
            <w:pPr>
              <w:pStyle w:val="Akapitzlist"/>
              <w:numPr>
                <w:ilvl w:val="1"/>
                <w:numId w:val="1"/>
              </w:numPr>
              <w:ind w:left="357" w:hanging="357"/>
              <w:jc w:val="both"/>
              <w:rPr>
                <w:sz w:val="16"/>
                <w:szCs w:val="16"/>
              </w:rPr>
            </w:pPr>
            <w:r w:rsidRPr="000C015D">
              <w:rPr>
                <w:sz w:val="16"/>
                <w:szCs w:val="16"/>
              </w:rPr>
              <w:t xml:space="preserve">EPZ zapewnia możliwość wzięcia udziału w procesach prowadzonych w EPZ przez użytkowników ENEA również w roli </w:t>
            </w:r>
            <w:r w:rsidR="00DC3F82">
              <w:rPr>
                <w:sz w:val="16"/>
                <w:szCs w:val="16"/>
              </w:rPr>
              <w:t>kontrahentów</w:t>
            </w:r>
            <w:r>
              <w:rPr>
                <w:sz w:val="16"/>
                <w:szCs w:val="16"/>
              </w:rPr>
              <w:t>.</w:t>
            </w:r>
          </w:p>
          <w:p w14:paraId="422044E4" w14:textId="5DA6B708" w:rsidR="005C7BCD" w:rsidRDefault="005C7BCD" w:rsidP="005A6050">
            <w:pPr>
              <w:pStyle w:val="Akapitzlist"/>
              <w:numPr>
                <w:ilvl w:val="1"/>
                <w:numId w:val="1"/>
              </w:numPr>
              <w:ind w:left="357" w:hanging="357"/>
              <w:jc w:val="both"/>
              <w:rPr>
                <w:sz w:val="16"/>
                <w:szCs w:val="16"/>
              </w:rPr>
            </w:pPr>
            <w:r>
              <w:rPr>
                <w:sz w:val="16"/>
                <w:szCs w:val="16"/>
              </w:rPr>
              <w:t xml:space="preserve">Zabezpieczenie kont </w:t>
            </w:r>
            <w:r w:rsidR="00DC3F82">
              <w:rPr>
                <w:sz w:val="16"/>
                <w:szCs w:val="16"/>
              </w:rPr>
              <w:t>kontrahentów</w:t>
            </w:r>
            <w:r w:rsidRPr="000C015D">
              <w:rPr>
                <w:sz w:val="16"/>
                <w:szCs w:val="16"/>
              </w:rPr>
              <w:t xml:space="preserve"> (potwierdzenie adresu e-mail, </w:t>
            </w:r>
            <w:r>
              <w:rPr>
                <w:sz w:val="16"/>
                <w:szCs w:val="16"/>
              </w:rPr>
              <w:t xml:space="preserve">samodzielny </w:t>
            </w:r>
            <w:r w:rsidRPr="000C015D">
              <w:rPr>
                <w:sz w:val="16"/>
                <w:szCs w:val="16"/>
              </w:rPr>
              <w:t>reset hasła)</w:t>
            </w:r>
            <w:r>
              <w:rPr>
                <w:sz w:val="16"/>
                <w:szCs w:val="16"/>
              </w:rPr>
              <w:t>.</w:t>
            </w:r>
          </w:p>
          <w:p w14:paraId="6FF782CF" w14:textId="27A7D73C" w:rsidR="005C7BCD" w:rsidRPr="001D2C85" w:rsidRDefault="005C7BCD" w:rsidP="005A6050">
            <w:pPr>
              <w:pStyle w:val="Akapitzlist"/>
              <w:numPr>
                <w:ilvl w:val="1"/>
                <w:numId w:val="1"/>
              </w:numPr>
              <w:ind w:left="357" w:hanging="357"/>
              <w:jc w:val="both"/>
              <w:rPr>
                <w:sz w:val="16"/>
                <w:szCs w:val="16"/>
              </w:rPr>
            </w:pPr>
            <w:r>
              <w:rPr>
                <w:sz w:val="16"/>
                <w:szCs w:val="16"/>
              </w:rPr>
              <w:t xml:space="preserve">W ramach konta </w:t>
            </w:r>
            <w:r w:rsidR="00DC3F82">
              <w:rPr>
                <w:sz w:val="16"/>
                <w:szCs w:val="16"/>
              </w:rPr>
              <w:t>kontrahenta</w:t>
            </w:r>
            <w:r>
              <w:rPr>
                <w:sz w:val="16"/>
                <w:szCs w:val="16"/>
              </w:rPr>
              <w:t xml:space="preserve"> możliwość rejestracji kilku kont użytkowników (adresów e-mail).</w:t>
            </w:r>
          </w:p>
        </w:tc>
      </w:tr>
      <w:tr w:rsidR="005C7BCD" w:rsidRPr="004159BB" w14:paraId="0AB13B15" w14:textId="77777777" w:rsidTr="002E55B9">
        <w:tc>
          <w:tcPr>
            <w:tcW w:w="432" w:type="dxa"/>
          </w:tcPr>
          <w:p w14:paraId="207B59F7" w14:textId="77777777" w:rsidR="005C7BCD" w:rsidRDefault="005C7BCD" w:rsidP="005C7BCD">
            <w:pPr>
              <w:jc w:val="center"/>
              <w:rPr>
                <w:b/>
                <w:sz w:val="16"/>
                <w:szCs w:val="16"/>
              </w:rPr>
            </w:pPr>
            <w:r>
              <w:rPr>
                <w:b/>
                <w:sz w:val="16"/>
                <w:szCs w:val="16"/>
              </w:rPr>
              <w:t>2.</w:t>
            </w:r>
          </w:p>
        </w:tc>
        <w:tc>
          <w:tcPr>
            <w:tcW w:w="1553" w:type="dxa"/>
          </w:tcPr>
          <w:p w14:paraId="37372D1A" w14:textId="77777777" w:rsidR="005C7BCD" w:rsidRPr="0011241C" w:rsidRDefault="005C7BCD" w:rsidP="005C7BCD">
            <w:pPr>
              <w:rPr>
                <w:b/>
                <w:sz w:val="16"/>
                <w:szCs w:val="16"/>
              </w:rPr>
            </w:pPr>
            <w:r>
              <w:rPr>
                <w:b/>
                <w:sz w:val="16"/>
                <w:szCs w:val="16"/>
              </w:rPr>
              <w:t>Tworzenie i obieg wniosków zakupowych</w:t>
            </w:r>
          </w:p>
        </w:tc>
        <w:tc>
          <w:tcPr>
            <w:tcW w:w="7371" w:type="dxa"/>
            <w:shd w:val="clear" w:color="auto" w:fill="auto"/>
          </w:tcPr>
          <w:p w14:paraId="5ACA0626" w14:textId="77777777" w:rsidR="005C7BCD" w:rsidRPr="00836D7E" w:rsidRDefault="005C7BCD" w:rsidP="005A6050">
            <w:pPr>
              <w:pStyle w:val="Akapitzlist"/>
              <w:numPr>
                <w:ilvl w:val="1"/>
                <w:numId w:val="2"/>
              </w:numPr>
              <w:ind w:left="357" w:hanging="357"/>
              <w:jc w:val="both"/>
              <w:rPr>
                <w:sz w:val="16"/>
                <w:szCs w:val="16"/>
              </w:rPr>
            </w:pPr>
            <w:r w:rsidRPr="00836D7E">
              <w:rPr>
                <w:sz w:val="16"/>
                <w:szCs w:val="16"/>
              </w:rPr>
              <w:t>Platforma zapewnia możliwość tworzenia wniosków zakupowych/</w:t>
            </w:r>
            <w:proofErr w:type="spellStart"/>
            <w:r w:rsidRPr="00836D7E">
              <w:rPr>
                <w:sz w:val="16"/>
                <w:szCs w:val="16"/>
              </w:rPr>
              <w:t>zapotrzebowań</w:t>
            </w:r>
            <w:proofErr w:type="spellEnd"/>
            <w:r w:rsidRPr="00836D7E">
              <w:rPr>
                <w:sz w:val="16"/>
                <w:szCs w:val="16"/>
              </w:rPr>
              <w:t>.</w:t>
            </w:r>
          </w:p>
          <w:p w14:paraId="135AD97E" w14:textId="77777777" w:rsidR="005C7BCD" w:rsidRPr="00836D7E" w:rsidRDefault="005C7BCD" w:rsidP="005A6050">
            <w:pPr>
              <w:pStyle w:val="Akapitzlist"/>
              <w:numPr>
                <w:ilvl w:val="1"/>
                <w:numId w:val="2"/>
              </w:numPr>
              <w:ind w:left="357" w:hanging="357"/>
              <w:jc w:val="both"/>
              <w:rPr>
                <w:sz w:val="16"/>
                <w:szCs w:val="16"/>
              </w:rPr>
            </w:pPr>
            <w:r w:rsidRPr="00836D7E">
              <w:rPr>
                <w:sz w:val="16"/>
                <w:szCs w:val="16"/>
              </w:rPr>
              <w:t>W zależności od Spółki postępowanie może być inicjowane na podstawie zaakceptowanego wniosku zakupowego lub bez wniosku zakupowego.</w:t>
            </w:r>
          </w:p>
          <w:p w14:paraId="1F5669A7" w14:textId="49217A15" w:rsidR="005C7BCD" w:rsidRPr="005E05FF" w:rsidRDefault="005C7BCD" w:rsidP="005A6050">
            <w:pPr>
              <w:pStyle w:val="Akapitzlist"/>
              <w:numPr>
                <w:ilvl w:val="1"/>
                <w:numId w:val="2"/>
              </w:numPr>
              <w:ind w:left="357" w:hanging="357"/>
              <w:jc w:val="both"/>
              <w:rPr>
                <w:sz w:val="16"/>
                <w:szCs w:val="16"/>
              </w:rPr>
            </w:pPr>
            <w:r w:rsidRPr="005E05FF">
              <w:rPr>
                <w:sz w:val="16"/>
                <w:szCs w:val="16"/>
              </w:rPr>
              <w:t>Wnioski podlegają</w:t>
            </w:r>
            <w:r w:rsidR="00D438D6" w:rsidRPr="005E05FF">
              <w:rPr>
                <w:sz w:val="16"/>
                <w:szCs w:val="16"/>
              </w:rPr>
              <w:t xml:space="preserve"> procesowi</w:t>
            </w:r>
            <w:r w:rsidRPr="005E05FF">
              <w:rPr>
                <w:sz w:val="16"/>
                <w:szCs w:val="16"/>
              </w:rPr>
              <w:t xml:space="preserve"> akceptacji przez zdefiniowanych użytkowników</w:t>
            </w:r>
            <w:r w:rsidR="00387900">
              <w:rPr>
                <w:sz w:val="16"/>
                <w:szCs w:val="16"/>
              </w:rPr>
              <w:t>.</w:t>
            </w:r>
          </w:p>
          <w:p w14:paraId="733F3388" w14:textId="77777777" w:rsidR="002E55B9" w:rsidRPr="005E05FF" w:rsidRDefault="002E55B9" w:rsidP="002E55B9">
            <w:pPr>
              <w:pStyle w:val="Akapitzlist"/>
              <w:numPr>
                <w:ilvl w:val="1"/>
                <w:numId w:val="2"/>
              </w:numPr>
              <w:ind w:left="357" w:hanging="357"/>
              <w:jc w:val="both"/>
              <w:rPr>
                <w:sz w:val="16"/>
                <w:szCs w:val="16"/>
              </w:rPr>
            </w:pPr>
            <w:r w:rsidRPr="005E05FF">
              <w:rPr>
                <w:sz w:val="16"/>
                <w:szCs w:val="16"/>
              </w:rPr>
              <w:t>Platforma zapewnia możliwość uwzględnienia na wniosku zakupowym dodatkowych wymaganych pól, a także załączników w tym m.in.</w:t>
            </w:r>
          </w:p>
          <w:p w14:paraId="7C26FE58" w14:textId="77777777" w:rsidR="002E55B9" w:rsidRPr="002E55B9" w:rsidRDefault="009A35A3" w:rsidP="002E55B9">
            <w:pPr>
              <w:pStyle w:val="Akapitzlist"/>
              <w:numPr>
                <w:ilvl w:val="0"/>
                <w:numId w:val="16"/>
              </w:numPr>
              <w:jc w:val="both"/>
              <w:rPr>
                <w:sz w:val="16"/>
                <w:szCs w:val="16"/>
              </w:rPr>
            </w:pPr>
            <w:r w:rsidRPr="002E55B9">
              <w:rPr>
                <w:sz w:val="16"/>
                <w:szCs w:val="16"/>
              </w:rPr>
              <w:t>Jednostka org. która zleca postępowanie</w:t>
            </w:r>
          </w:p>
          <w:p w14:paraId="706174C8" w14:textId="3A58CFC1" w:rsidR="00D438D6" w:rsidRPr="002E55B9" w:rsidRDefault="00D438D6" w:rsidP="002E55B9">
            <w:pPr>
              <w:pStyle w:val="Akapitzlist"/>
              <w:numPr>
                <w:ilvl w:val="0"/>
                <w:numId w:val="16"/>
              </w:numPr>
              <w:jc w:val="both"/>
              <w:rPr>
                <w:sz w:val="16"/>
                <w:szCs w:val="16"/>
              </w:rPr>
            </w:pPr>
            <w:r w:rsidRPr="002E55B9">
              <w:rPr>
                <w:sz w:val="16"/>
                <w:szCs w:val="16"/>
              </w:rPr>
              <w:t>Kategorie zakupowe</w:t>
            </w:r>
          </w:p>
          <w:p w14:paraId="4F987509" w14:textId="561611BA" w:rsidR="00D438D6" w:rsidRPr="005E05FF" w:rsidRDefault="00D438D6" w:rsidP="005A6050">
            <w:pPr>
              <w:pStyle w:val="Akapitzlist"/>
              <w:numPr>
                <w:ilvl w:val="0"/>
                <w:numId w:val="16"/>
              </w:numPr>
              <w:jc w:val="both"/>
              <w:rPr>
                <w:sz w:val="16"/>
                <w:szCs w:val="16"/>
              </w:rPr>
            </w:pPr>
            <w:r w:rsidRPr="005E05FF">
              <w:rPr>
                <w:sz w:val="16"/>
                <w:szCs w:val="16"/>
              </w:rPr>
              <w:t>Nr planu zamówień</w:t>
            </w:r>
          </w:p>
          <w:p w14:paraId="1915AA37" w14:textId="4CA7C97C" w:rsidR="00D438D6" w:rsidRPr="005E05FF" w:rsidRDefault="00D438D6" w:rsidP="005A6050">
            <w:pPr>
              <w:pStyle w:val="Akapitzlist"/>
              <w:numPr>
                <w:ilvl w:val="0"/>
                <w:numId w:val="16"/>
              </w:numPr>
              <w:jc w:val="both"/>
              <w:rPr>
                <w:sz w:val="16"/>
                <w:szCs w:val="16"/>
              </w:rPr>
            </w:pPr>
            <w:r w:rsidRPr="005E05FF">
              <w:rPr>
                <w:sz w:val="16"/>
                <w:szCs w:val="16"/>
              </w:rPr>
              <w:t>Szacowane wartości</w:t>
            </w:r>
          </w:p>
          <w:p w14:paraId="3CA6A905" w14:textId="77777777" w:rsidR="005C7BCD" w:rsidRDefault="00D438D6" w:rsidP="00D438D6">
            <w:pPr>
              <w:pStyle w:val="Akapitzlist"/>
              <w:numPr>
                <w:ilvl w:val="0"/>
                <w:numId w:val="16"/>
              </w:numPr>
              <w:jc w:val="both"/>
              <w:rPr>
                <w:sz w:val="16"/>
                <w:szCs w:val="16"/>
              </w:rPr>
            </w:pPr>
            <w:r w:rsidRPr="005E05FF">
              <w:rPr>
                <w:sz w:val="16"/>
                <w:szCs w:val="16"/>
              </w:rPr>
              <w:t>Pola te</w:t>
            </w:r>
            <w:r w:rsidR="001D2C85" w:rsidRPr="005E05FF">
              <w:rPr>
                <w:sz w:val="16"/>
                <w:szCs w:val="16"/>
              </w:rPr>
              <w:t>ks</w:t>
            </w:r>
            <w:r w:rsidRPr="005E05FF">
              <w:rPr>
                <w:sz w:val="16"/>
                <w:szCs w:val="16"/>
              </w:rPr>
              <w:t>towe</w:t>
            </w:r>
          </w:p>
          <w:p w14:paraId="15913041" w14:textId="525431F5" w:rsidR="00387900" w:rsidRDefault="00387900" w:rsidP="00387900">
            <w:pPr>
              <w:pStyle w:val="Akapitzlist"/>
              <w:numPr>
                <w:ilvl w:val="1"/>
                <w:numId w:val="2"/>
              </w:numPr>
              <w:ind w:left="357" w:hanging="357"/>
              <w:jc w:val="both"/>
              <w:rPr>
                <w:sz w:val="16"/>
                <w:szCs w:val="16"/>
              </w:rPr>
            </w:pPr>
            <w:r>
              <w:rPr>
                <w:sz w:val="16"/>
                <w:szCs w:val="16"/>
              </w:rPr>
              <w:t>Platforma zapewnia możliwość p</w:t>
            </w:r>
            <w:r w:rsidR="004E691C">
              <w:rPr>
                <w:sz w:val="16"/>
                <w:szCs w:val="16"/>
              </w:rPr>
              <w:t>owiązani</w:t>
            </w:r>
            <w:r>
              <w:rPr>
                <w:sz w:val="16"/>
                <w:szCs w:val="16"/>
              </w:rPr>
              <w:t>a</w:t>
            </w:r>
            <w:r w:rsidR="004E691C">
              <w:rPr>
                <w:sz w:val="16"/>
                <w:szCs w:val="16"/>
              </w:rPr>
              <w:t xml:space="preserve"> wniosku </w:t>
            </w:r>
            <w:r>
              <w:rPr>
                <w:sz w:val="16"/>
                <w:szCs w:val="16"/>
              </w:rPr>
              <w:t xml:space="preserve">zakupowego </w:t>
            </w:r>
            <w:r w:rsidR="004E691C">
              <w:rPr>
                <w:sz w:val="16"/>
                <w:szCs w:val="16"/>
              </w:rPr>
              <w:t>z RFI</w:t>
            </w:r>
            <w:r w:rsidR="001F5D1F">
              <w:rPr>
                <w:sz w:val="16"/>
                <w:szCs w:val="16"/>
              </w:rPr>
              <w:t>/RFP</w:t>
            </w:r>
            <w:r w:rsidR="004E691C">
              <w:rPr>
                <w:sz w:val="16"/>
                <w:szCs w:val="16"/>
              </w:rPr>
              <w:t xml:space="preserve"> </w:t>
            </w:r>
            <w:r>
              <w:rPr>
                <w:sz w:val="16"/>
                <w:szCs w:val="16"/>
              </w:rPr>
              <w:t>oraz</w:t>
            </w:r>
            <w:r w:rsidR="004E691C">
              <w:rPr>
                <w:sz w:val="16"/>
                <w:szCs w:val="16"/>
              </w:rPr>
              <w:t xml:space="preserve"> </w:t>
            </w:r>
            <w:r w:rsidR="001F5D1F">
              <w:rPr>
                <w:sz w:val="16"/>
                <w:szCs w:val="16"/>
              </w:rPr>
              <w:t xml:space="preserve">z </w:t>
            </w:r>
            <w:r w:rsidR="004E691C">
              <w:rPr>
                <w:sz w:val="16"/>
                <w:szCs w:val="16"/>
              </w:rPr>
              <w:t>postępowaniem</w:t>
            </w:r>
            <w:r>
              <w:rPr>
                <w:sz w:val="16"/>
                <w:szCs w:val="16"/>
              </w:rPr>
              <w:t xml:space="preserve"> o udzielenie zamówienia.</w:t>
            </w:r>
          </w:p>
          <w:p w14:paraId="2D9A11FF" w14:textId="403FCEA7" w:rsidR="004E691C" w:rsidRPr="00387900" w:rsidRDefault="00387900" w:rsidP="00387900">
            <w:pPr>
              <w:pStyle w:val="Akapitzlist"/>
              <w:numPr>
                <w:ilvl w:val="1"/>
                <w:numId w:val="2"/>
              </w:numPr>
              <w:ind w:left="357" w:hanging="357"/>
              <w:jc w:val="both"/>
              <w:rPr>
                <w:sz w:val="16"/>
                <w:szCs w:val="16"/>
              </w:rPr>
            </w:pPr>
            <w:r>
              <w:rPr>
                <w:sz w:val="16"/>
                <w:szCs w:val="16"/>
              </w:rPr>
              <w:t>Możliwość przypisywania użytkowników (kupców) do wniosku/postępowania przez zdefiniowanych użytkowników (menadżerów)</w:t>
            </w:r>
            <w:r w:rsidR="002E55B9">
              <w:rPr>
                <w:sz w:val="16"/>
                <w:szCs w:val="16"/>
              </w:rPr>
              <w:t>.</w:t>
            </w:r>
          </w:p>
        </w:tc>
      </w:tr>
      <w:tr w:rsidR="005C7BCD" w:rsidRPr="004159BB" w14:paraId="50BD9194" w14:textId="77777777" w:rsidTr="005C7BCD">
        <w:tc>
          <w:tcPr>
            <w:tcW w:w="432" w:type="dxa"/>
          </w:tcPr>
          <w:p w14:paraId="4C344721" w14:textId="59CEC9B4" w:rsidR="005C7BCD" w:rsidRPr="00373917" w:rsidRDefault="00E853E2" w:rsidP="005C7BCD">
            <w:pPr>
              <w:jc w:val="center"/>
              <w:rPr>
                <w:b/>
                <w:sz w:val="16"/>
                <w:szCs w:val="16"/>
              </w:rPr>
            </w:pPr>
            <w:r>
              <w:rPr>
                <w:b/>
                <w:sz w:val="16"/>
                <w:szCs w:val="16"/>
              </w:rPr>
              <w:t>3</w:t>
            </w:r>
            <w:r w:rsidR="005C7BCD">
              <w:rPr>
                <w:b/>
                <w:sz w:val="16"/>
                <w:szCs w:val="16"/>
              </w:rPr>
              <w:t>.</w:t>
            </w:r>
          </w:p>
        </w:tc>
        <w:tc>
          <w:tcPr>
            <w:tcW w:w="1553" w:type="dxa"/>
          </w:tcPr>
          <w:p w14:paraId="0C99A72A" w14:textId="77777777" w:rsidR="005C7BCD" w:rsidRPr="0011241C" w:rsidRDefault="005C7BCD" w:rsidP="005C7BCD">
            <w:pPr>
              <w:rPr>
                <w:b/>
                <w:sz w:val="16"/>
                <w:szCs w:val="16"/>
              </w:rPr>
            </w:pPr>
            <w:r w:rsidRPr="0011241C">
              <w:rPr>
                <w:b/>
                <w:sz w:val="16"/>
                <w:szCs w:val="16"/>
              </w:rPr>
              <w:t>Prowadzenie postępowań</w:t>
            </w:r>
            <w:r>
              <w:rPr>
                <w:b/>
                <w:sz w:val="16"/>
                <w:szCs w:val="16"/>
              </w:rPr>
              <w:t xml:space="preserve"> o udzielenie zamówienia</w:t>
            </w:r>
            <w:r w:rsidRPr="0011241C">
              <w:rPr>
                <w:b/>
                <w:sz w:val="16"/>
                <w:szCs w:val="16"/>
              </w:rPr>
              <w:t xml:space="preserve"> w trybach regulaminowych oraz zgodnie z ustawą PZP</w:t>
            </w:r>
          </w:p>
        </w:tc>
        <w:tc>
          <w:tcPr>
            <w:tcW w:w="7371" w:type="dxa"/>
          </w:tcPr>
          <w:p w14:paraId="7DAEB87E" w14:textId="45F771BD" w:rsidR="005C7BCD" w:rsidRPr="00387900" w:rsidRDefault="005C7BCD" w:rsidP="005A6050">
            <w:pPr>
              <w:pStyle w:val="Akapitzlist"/>
              <w:numPr>
                <w:ilvl w:val="1"/>
                <w:numId w:val="15"/>
              </w:numPr>
              <w:ind w:left="357" w:hanging="357"/>
              <w:jc w:val="both"/>
              <w:rPr>
                <w:sz w:val="16"/>
                <w:szCs w:val="16"/>
              </w:rPr>
            </w:pPr>
            <w:r w:rsidRPr="00387900">
              <w:rPr>
                <w:sz w:val="16"/>
                <w:szCs w:val="16"/>
              </w:rPr>
              <w:t>Realizacja postępowań PZP oraz w trybach otwartych i zamkniętych na podstawie regulaminów</w:t>
            </w:r>
            <w:r w:rsidR="005E05FF" w:rsidRPr="00387900">
              <w:rPr>
                <w:sz w:val="16"/>
                <w:szCs w:val="16"/>
              </w:rPr>
              <w:t xml:space="preserve"> (tj. bez stosowania ustawy PZP)</w:t>
            </w:r>
            <w:r w:rsidRPr="00387900">
              <w:rPr>
                <w:sz w:val="16"/>
                <w:szCs w:val="16"/>
              </w:rPr>
              <w:t xml:space="preserve">; </w:t>
            </w:r>
          </w:p>
          <w:p w14:paraId="32E8A97E" w14:textId="719838BE" w:rsidR="005C7BCD" w:rsidRPr="00387900" w:rsidRDefault="005C7BCD" w:rsidP="005A6050">
            <w:pPr>
              <w:pStyle w:val="Akapitzlist"/>
              <w:numPr>
                <w:ilvl w:val="1"/>
                <w:numId w:val="15"/>
              </w:numPr>
              <w:ind w:left="357" w:hanging="357"/>
              <w:jc w:val="both"/>
              <w:rPr>
                <w:sz w:val="16"/>
                <w:szCs w:val="16"/>
              </w:rPr>
            </w:pPr>
            <w:r w:rsidRPr="00387900">
              <w:rPr>
                <w:sz w:val="16"/>
                <w:szCs w:val="16"/>
              </w:rPr>
              <w:t>Prowadzenie rozeznania rynku (RFI/RFP);</w:t>
            </w:r>
          </w:p>
          <w:p w14:paraId="2A115BB4" w14:textId="756AF74A" w:rsidR="002E55B9" w:rsidRDefault="002E55B9" w:rsidP="002E55B9">
            <w:pPr>
              <w:pStyle w:val="Akapitzlist"/>
              <w:numPr>
                <w:ilvl w:val="1"/>
                <w:numId w:val="15"/>
              </w:numPr>
              <w:ind w:left="357" w:hanging="357"/>
              <w:jc w:val="both"/>
              <w:rPr>
                <w:sz w:val="16"/>
                <w:szCs w:val="16"/>
              </w:rPr>
            </w:pPr>
            <w:r w:rsidRPr="002E55B9">
              <w:rPr>
                <w:sz w:val="16"/>
                <w:szCs w:val="16"/>
              </w:rPr>
              <w:t>Możliwość przesłania zaproszenia do udziału w postępowaniu również do Dostawców nieposiadających konta w EPZ (np. wpisanie adresu mailowego ręcznie).</w:t>
            </w:r>
          </w:p>
          <w:p w14:paraId="239DBA69" w14:textId="7E0FD0D6" w:rsidR="002E55B9" w:rsidRPr="002E55B9" w:rsidRDefault="002E55B9" w:rsidP="002E55B9">
            <w:pPr>
              <w:pStyle w:val="Akapitzlist"/>
              <w:numPr>
                <w:ilvl w:val="1"/>
                <w:numId w:val="15"/>
              </w:numPr>
              <w:ind w:left="357" w:hanging="357"/>
              <w:jc w:val="both"/>
              <w:rPr>
                <w:sz w:val="16"/>
                <w:szCs w:val="16"/>
              </w:rPr>
            </w:pPr>
            <w:r w:rsidRPr="002E55B9">
              <w:rPr>
                <w:sz w:val="16"/>
                <w:szCs w:val="16"/>
              </w:rPr>
              <w:t>Komunikacja elektroniczna z kontrahentami w procesie prowadzenia postępowań, udzielanie odpowiedzi na pytania bez ujawnienia źródła, przekazywanie załączników;</w:t>
            </w:r>
          </w:p>
          <w:p w14:paraId="76F7D9E9" w14:textId="77777777" w:rsidR="002E55B9" w:rsidRPr="002E55B9" w:rsidRDefault="002E55B9" w:rsidP="002E55B9">
            <w:pPr>
              <w:pStyle w:val="Akapitzlist"/>
              <w:numPr>
                <w:ilvl w:val="1"/>
                <w:numId w:val="15"/>
              </w:numPr>
              <w:ind w:left="357" w:hanging="357"/>
              <w:jc w:val="both"/>
              <w:rPr>
                <w:sz w:val="16"/>
                <w:szCs w:val="16"/>
              </w:rPr>
            </w:pPr>
            <w:r w:rsidRPr="002E55B9">
              <w:rPr>
                <w:sz w:val="16"/>
                <w:szCs w:val="16"/>
              </w:rPr>
              <w:t xml:space="preserve">Publikacja oraz modyfikacja ogłoszeń o postępowaniu i załączników; </w:t>
            </w:r>
          </w:p>
          <w:p w14:paraId="1D6FB177" w14:textId="030D6531" w:rsidR="002E55B9" w:rsidRPr="00387900" w:rsidRDefault="002E55B9" w:rsidP="002E55B9">
            <w:pPr>
              <w:pStyle w:val="Akapitzlist"/>
              <w:numPr>
                <w:ilvl w:val="1"/>
                <w:numId w:val="15"/>
              </w:numPr>
              <w:ind w:left="357" w:hanging="357"/>
              <w:jc w:val="both"/>
              <w:rPr>
                <w:sz w:val="16"/>
                <w:szCs w:val="16"/>
              </w:rPr>
            </w:pPr>
            <w:r w:rsidRPr="00387900">
              <w:rPr>
                <w:sz w:val="16"/>
                <w:szCs w:val="16"/>
              </w:rPr>
              <w:t>Możliwość tworzenia wielu list wysyłkowych Wykonawców w celu zbiorczego informowania o postępowaniach otwartych i zbiorczego zapraszania do postępowań zamkniętych (na jednej liście wysyłkowej może być kilkuset wykonawców).</w:t>
            </w:r>
          </w:p>
          <w:p w14:paraId="60F7D268" w14:textId="77777777" w:rsidR="002E55B9" w:rsidRPr="002E55B9" w:rsidRDefault="002E55B9" w:rsidP="002E55B9">
            <w:pPr>
              <w:pStyle w:val="Akapitzlist"/>
              <w:numPr>
                <w:ilvl w:val="1"/>
                <w:numId w:val="15"/>
              </w:numPr>
              <w:ind w:left="357" w:hanging="357"/>
              <w:jc w:val="both"/>
              <w:rPr>
                <w:sz w:val="16"/>
                <w:szCs w:val="16"/>
              </w:rPr>
            </w:pPr>
            <w:r w:rsidRPr="00387900">
              <w:rPr>
                <w:sz w:val="16"/>
                <w:szCs w:val="16"/>
              </w:rPr>
              <w:t xml:space="preserve">Określanie terminów w postępowaniu, w szczególności terminu publikacji postępowania, terminu składania ofert/wniosków, terminu zadawania pytań – system umożliwia przekazanie przez </w:t>
            </w:r>
            <w:r w:rsidRPr="002E55B9">
              <w:rPr>
                <w:sz w:val="16"/>
                <w:szCs w:val="16"/>
              </w:rPr>
              <w:t>kontrahentów pytań do postępowania po upływie zdefiniowanego terminu zadawania pytań, jednoczenie sygnalizując (np. za pomocą komunikatu pop-</w:t>
            </w:r>
            <w:proofErr w:type="spellStart"/>
            <w:r w:rsidRPr="002E55B9">
              <w:rPr>
                <w:sz w:val="16"/>
                <w:szCs w:val="16"/>
              </w:rPr>
              <w:t>up</w:t>
            </w:r>
            <w:proofErr w:type="spellEnd"/>
            <w:r w:rsidRPr="002E55B9">
              <w:rPr>
                <w:sz w:val="16"/>
                <w:szCs w:val="16"/>
              </w:rPr>
              <w:t>), że pytania mogą pozostać bez odpowiedzi.</w:t>
            </w:r>
          </w:p>
          <w:p w14:paraId="1E4FD81E" w14:textId="77777777" w:rsidR="002E55B9" w:rsidRPr="002E55B9" w:rsidRDefault="002E55B9" w:rsidP="002E55B9">
            <w:pPr>
              <w:pStyle w:val="Akapitzlist"/>
              <w:numPr>
                <w:ilvl w:val="1"/>
                <w:numId w:val="15"/>
              </w:numPr>
              <w:ind w:left="357" w:hanging="357"/>
              <w:jc w:val="both"/>
              <w:rPr>
                <w:sz w:val="16"/>
                <w:szCs w:val="16"/>
              </w:rPr>
            </w:pPr>
            <w:r w:rsidRPr="002E55B9">
              <w:rPr>
                <w:sz w:val="16"/>
                <w:szCs w:val="16"/>
              </w:rPr>
              <w:t>Przesyłanie załączników przez kontrahentów (w tym JEDZ, oświadczeń, wniosków i ofert);</w:t>
            </w:r>
          </w:p>
          <w:p w14:paraId="7822C5CB" w14:textId="77777777" w:rsidR="002E55B9" w:rsidRPr="00C15955" w:rsidRDefault="002E55B9" w:rsidP="002E55B9">
            <w:pPr>
              <w:pStyle w:val="Akapitzlist"/>
              <w:numPr>
                <w:ilvl w:val="1"/>
                <w:numId w:val="15"/>
              </w:numPr>
              <w:ind w:left="357" w:hanging="357"/>
              <w:jc w:val="both"/>
              <w:rPr>
                <w:sz w:val="16"/>
                <w:szCs w:val="16"/>
              </w:rPr>
            </w:pPr>
            <w:r w:rsidRPr="002E55B9">
              <w:rPr>
                <w:sz w:val="16"/>
                <w:szCs w:val="16"/>
              </w:rPr>
              <w:t>Szyfrowanie i zabezpieczenie ofert i wniosków,  ochrona przed dostępem do treści ofert oraz wniosków o dopuszczenie do udziału w postępowaniu przed upływem wyznaczonych terminów ich otwarcia;</w:t>
            </w:r>
          </w:p>
          <w:p w14:paraId="690B0736" w14:textId="77777777" w:rsidR="002E55B9" w:rsidRPr="00C15955" w:rsidRDefault="002E55B9" w:rsidP="002E55B9">
            <w:pPr>
              <w:pStyle w:val="Akapitzlist"/>
              <w:numPr>
                <w:ilvl w:val="1"/>
                <w:numId w:val="15"/>
              </w:numPr>
              <w:ind w:left="357" w:hanging="357"/>
              <w:jc w:val="both"/>
              <w:rPr>
                <w:sz w:val="16"/>
                <w:szCs w:val="16"/>
              </w:rPr>
            </w:pPr>
            <w:r w:rsidRPr="00C15955">
              <w:rPr>
                <w:sz w:val="16"/>
                <w:szCs w:val="16"/>
              </w:rPr>
              <w:t>Zarządzanie rolami i uprawnieniami użytkowników Zamawiającego w postępowaniu (komisja przetargowa, kierownik zamawiającego)</w:t>
            </w:r>
          </w:p>
          <w:p w14:paraId="6720963B" w14:textId="77777777" w:rsidR="002E55B9" w:rsidRPr="0078721B" w:rsidRDefault="002E55B9" w:rsidP="002E55B9">
            <w:pPr>
              <w:pStyle w:val="Akapitzlist"/>
              <w:numPr>
                <w:ilvl w:val="1"/>
                <w:numId w:val="15"/>
              </w:numPr>
              <w:ind w:left="357" w:hanging="357"/>
              <w:jc w:val="both"/>
              <w:rPr>
                <w:sz w:val="16"/>
                <w:szCs w:val="16"/>
              </w:rPr>
            </w:pPr>
            <w:r w:rsidRPr="00C15955">
              <w:rPr>
                <w:sz w:val="16"/>
                <w:szCs w:val="16"/>
              </w:rPr>
              <w:t>Prowadzenie postępowania w podziale na produkty oraz na zadania/części.</w:t>
            </w:r>
          </w:p>
          <w:p w14:paraId="50992EFA" w14:textId="77777777" w:rsidR="002E55B9" w:rsidRPr="00387900" w:rsidRDefault="002E55B9" w:rsidP="002E55B9">
            <w:pPr>
              <w:pStyle w:val="Akapitzlist"/>
              <w:numPr>
                <w:ilvl w:val="1"/>
                <w:numId w:val="15"/>
              </w:numPr>
              <w:ind w:left="357" w:hanging="357"/>
              <w:jc w:val="both"/>
              <w:rPr>
                <w:sz w:val="16"/>
                <w:szCs w:val="16"/>
              </w:rPr>
            </w:pPr>
            <w:r w:rsidRPr="0078721B">
              <w:rPr>
                <w:sz w:val="16"/>
                <w:szCs w:val="16"/>
              </w:rPr>
              <w:t>Możliwość prowadzenia w różnym czasie niezależnych negocjacji na wybrane części (zadania) postępowania (np. kolejnej rundy składania ofert lub aukcji). Poszczególne części postępowania mogą być rozstrzygane niezależnie.</w:t>
            </w:r>
          </w:p>
          <w:p w14:paraId="1FAC1772" w14:textId="77777777" w:rsidR="002E55B9" w:rsidRPr="00387900" w:rsidRDefault="002E55B9" w:rsidP="002E55B9">
            <w:pPr>
              <w:pStyle w:val="Akapitzlist"/>
              <w:numPr>
                <w:ilvl w:val="1"/>
                <w:numId w:val="15"/>
              </w:numPr>
              <w:ind w:left="357" w:hanging="357"/>
              <w:jc w:val="both"/>
              <w:rPr>
                <w:sz w:val="16"/>
                <w:szCs w:val="16"/>
              </w:rPr>
            </w:pPr>
            <w:r w:rsidRPr="00387900">
              <w:rPr>
                <w:sz w:val="16"/>
                <w:szCs w:val="16"/>
              </w:rPr>
              <w:t>Możliwość określenia różnych kryteriów oceny ofert i ich wag, trendu i jednostek.</w:t>
            </w:r>
          </w:p>
          <w:p w14:paraId="280C3619" w14:textId="77777777" w:rsidR="002E55B9" w:rsidRPr="00387900" w:rsidRDefault="002E55B9" w:rsidP="002E55B9">
            <w:pPr>
              <w:pStyle w:val="Akapitzlist"/>
              <w:numPr>
                <w:ilvl w:val="1"/>
                <w:numId w:val="15"/>
              </w:numPr>
              <w:ind w:left="357" w:hanging="357"/>
              <w:jc w:val="both"/>
              <w:rPr>
                <w:sz w:val="16"/>
                <w:szCs w:val="16"/>
              </w:rPr>
            </w:pPr>
            <w:r w:rsidRPr="00387900">
              <w:rPr>
                <w:sz w:val="16"/>
                <w:szCs w:val="16"/>
              </w:rPr>
              <w:t>Możliwość określenia odrębnych lub tożsamych warunków udziału w postępowaniu i kryteriów oceny ofert dla każdej części (zadania) postępowania.</w:t>
            </w:r>
          </w:p>
          <w:p w14:paraId="77843412" w14:textId="77777777" w:rsidR="002E55B9" w:rsidRPr="00387900" w:rsidRDefault="002E55B9" w:rsidP="002E55B9">
            <w:pPr>
              <w:pStyle w:val="Akapitzlist"/>
              <w:numPr>
                <w:ilvl w:val="1"/>
                <w:numId w:val="15"/>
              </w:numPr>
              <w:ind w:left="357" w:hanging="357"/>
              <w:jc w:val="both"/>
              <w:rPr>
                <w:sz w:val="16"/>
                <w:szCs w:val="16"/>
              </w:rPr>
            </w:pPr>
            <w:r w:rsidRPr="00387900">
              <w:rPr>
                <w:sz w:val="16"/>
                <w:szCs w:val="16"/>
              </w:rPr>
              <w:t>Automatyczne obliczanie punktacji i rankingu ofert w postępowaniu.</w:t>
            </w:r>
          </w:p>
          <w:p w14:paraId="25CE9253" w14:textId="77777777" w:rsidR="002E55B9" w:rsidRPr="00387900" w:rsidRDefault="002E55B9" w:rsidP="002E55B9">
            <w:pPr>
              <w:pStyle w:val="Akapitzlist"/>
              <w:numPr>
                <w:ilvl w:val="1"/>
                <w:numId w:val="15"/>
              </w:numPr>
              <w:ind w:left="357" w:hanging="357"/>
              <w:jc w:val="both"/>
              <w:rPr>
                <w:sz w:val="16"/>
                <w:szCs w:val="16"/>
              </w:rPr>
            </w:pPr>
            <w:r w:rsidRPr="00387900">
              <w:rPr>
                <w:sz w:val="16"/>
                <w:szCs w:val="16"/>
              </w:rPr>
              <w:t xml:space="preserve">Możliwość wyboru oferty jednego lub wielu kontrahentów w ramach każdej części (zadania) postępowania. </w:t>
            </w:r>
          </w:p>
          <w:p w14:paraId="00D03054" w14:textId="77777777" w:rsidR="002E55B9" w:rsidRPr="00387900" w:rsidRDefault="002E55B9" w:rsidP="002E55B9">
            <w:pPr>
              <w:pStyle w:val="Akapitzlist"/>
              <w:numPr>
                <w:ilvl w:val="1"/>
                <w:numId w:val="15"/>
              </w:numPr>
              <w:ind w:left="357" w:hanging="357"/>
              <w:jc w:val="both"/>
              <w:rPr>
                <w:sz w:val="16"/>
                <w:szCs w:val="16"/>
              </w:rPr>
            </w:pPr>
            <w:r w:rsidRPr="00387900">
              <w:rPr>
                <w:sz w:val="16"/>
                <w:szCs w:val="16"/>
              </w:rPr>
              <w:t xml:space="preserve">Możliwość tworzenia ścieżek </w:t>
            </w:r>
            <w:proofErr w:type="spellStart"/>
            <w:r w:rsidRPr="00387900">
              <w:rPr>
                <w:sz w:val="16"/>
                <w:szCs w:val="16"/>
              </w:rPr>
              <w:t>workflow</w:t>
            </w:r>
            <w:proofErr w:type="spellEnd"/>
            <w:r w:rsidRPr="00387900">
              <w:rPr>
                <w:sz w:val="16"/>
                <w:szCs w:val="16"/>
              </w:rPr>
              <w:t xml:space="preserve"> w postępowaniu, czynności w ramach postępowania kierowane są do akceptacji przez użytkowników stanowiących komisję przetargową w danym postępowaniu i/lub kierownika zamawiającego w tym postępowaniu.</w:t>
            </w:r>
          </w:p>
          <w:p w14:paraId="4DDAC681" w14:textId="0180F00F" w:rsidR="002E55B9" w:rsidRPr="002E55B9" w:rsidRDefault="002E55B9" w:rsidP="002E55B9">
            <w:pPr>
              <w:pStyle w:val="Akapitzlist"/>
              <w:ind w:left="357"/>
              <w:jc w:val="both"/>
              <w:rPr>
                <w:sz w:val="16"/>
                <w:szCs w:val="16"/>
              </w:rPr>
            </w:pPr>
            <w:r w:rsidRPr="00387900">
              <w:rPr>
                <w:sz w:val="16"/>
                <w:szCs w:val="16"/>
              </w:rPr>
              <w:t>3.1</w:t>
            </w:r>
            <w:r>
              <w:rPr>
                <w:sz w:val="16"/>
                <w:szCs w:val="16"/>
              </w:rPr>
              <w:t>7</w:t>
            </w:r>
            <w:r w:rsidRPr="002E55B9">
              <w:rPr>
                <w:sz w:val="16"/>
                <w:szCs w:val="16"/>
              </w:rPr>
              <w:t>.1.  Akceptacji przez użytkowników z rolą Kierownik Zamawiającego lub Przewodniczący podlegają w szczególności następujące czynności:</w:t>
            </w:r>
          </w:p>
          <w:p w14:paraId="5CFE2159" w14:textId="77777777" w:rsidR="002E55B9" w:rsidRPr="002E55B9" w:rsidRDefault="002E55B9" w:rsidP="002E55B9">
            <w:pPr>
              <w:pStyle w:val="Akapitzlist"/>
              <w:numPr>
                <w:ilvl w:val="0"/>
                <w:numId w:val="19"/>
              </w:numPr>
              <w:jc w:val="both"/>
              <w:rPr>
                <w:sz w:val="16"/>
                <w:szCs w:val="16"/>
              </w:rPr>
            </w:pPr>
            <w:r w:rsidRPr="002E55B9">
              <w:rPr>
                <w:sz w:val="16"/>
                <w:szCs w:val="16"/>
              </w:rPr>
              <w:t>publikacja postępowania,</w:t>
            </w:r>
          </w:p>
          <w:p w14:paraId="1C523A83" w14:textId="77777777" w:rsidR="002E55B9" w:rsidRPr="00C15955" w:rsidRDefault="002E55B9" w:rsidP="002E55B9">
            <w:pPr>
              <w:pStyle w:val="Akapitzlist"/>
              <w:numPr>
                <w:ilvl w:val="0"/>
                <w:numId w:val="19"/>
              </w:numPr>
              <w:jc w:val="both"/>
              <w:rPr>
                <w:sz w:val="16"/>
                <w:szCs w:val="16"/>
              </w:rPr>
            </w:pPr>
            <w:r w:rsidRPr="00C15955">
              <w:rPr>
                <w:sz w:val="16"/>
                <w:szCs w:val="16"/>
              </w:rPr>
              <w:t>modyfikacja postępowania,</w:t>
            </w:r>
          </w:p>
          <w:p w14:paraId="199B6BA4" w14:textId="77777777" w:rsidR="002E55B9" w:rsidRPr="00C15955" w:rsidRDefault="002E55B9" w:rsidP="002E55B9">
            <w:pPr>
              <w:pStyle w:val="Akapitzlist"/>
              <w:numPr>
                <w:ilvl w:val="0"/>
                <w:numId w:val="19"/>
              </w:numPr>
              <w:jc w:val="both"/>
              <w:rPr>
                <w:sz w:val="16"/>
                <w:szCs w:val="16"/>
              </w:rPr>
            </w:pPr>
            <w:r w:rsidRPr="00C15955">
              <w:rPr>
                <w:sz w:val="16"/>
                <w:szCs w:val="16"/>
              </w:rPr>
              <w:t>odpowiedź na pytania do postępowania,</w:t>
            </w:r>
          </w:p>
          <w:p w14:paraId="7A7D20F5" w14:textId="77777777" w:rsidR="002E55B9" w:rsidRPr="00C15955" w:rsidRDefault="002E55B9" w:rsidP="002E55B9">
            <w:pPr>
              <w:pStyle w:val="Akapitzlist"/>
              <w:numPr>
                <w:ilvl w:val="0"/>
                <w:numId w:val="19"/>
              </w:numPr>
              <w:jc w:val="both"/>
              <w:rPr>
                <w:sz w:val="16"/>
                <w:szCs w:val="16"/>
              </w:rPr>
            </w:pPr>
            <w:r w:rsidRPr="00C15955">
              <w:rPr>
                <w:sz w:val="16"/>
                <w:szCs w:val="16"/>
              </w:rPr>
              <w:t>wykluczanie kontrahentów,</w:t>
            </w:r>
          </w:p>
          <w:p w14:paraId="2D66418E" w14:textId="77777777" w:rsidR="002E55B9" w:rsidRPr="0078721B" w:rsidRDefault="002E55B9" w:rsidP="002E55B9">
            <w:pPr>
              <w:pStyle w:val="Akapitzlist"/>
              <w:numPr>
                <w:ilvl w:val="0"/>
                <w:numId w:val="19"/>
              </w:numPr>
              <w:jc w:val="both"/>
              <w:rPr>
                <w:sz w:val="16"/>
                <w:szCs w:val="16"/>
              </w:rPr>
            </w:pPr>
            <w:r w:rsidRPr="0078721B">
              <w:rPr>
                <w:sz w:val="16"/>
                <w:szCs w:val="16"/>
              </w:rPr>
              <w:t>odrzucanie ofert kontrahentów,</w:t>
            </w:r>
          </w:p>
          <w:p w14:paraId="46EDA373" w14:textId="77777777" w:rsidR="002E55B9" w:rsidRPr="00387900" w:rsidRDefault="002E55B9" w:rsidP="002E55B9">
            <w:pPr>
              <w:pStyle w:val="Akapitzlist"/>
              <w:numPr>
                <w:ilvl w:val="0"/>
                <w:numId w:val="19"/>
              </w:numPr>
              <w:jc w:val="both"/>
              <w:rPr>
                <w:sz w:val="16"/>
                <w:szCs w:val="16"/>
              </w:rPr>
            </w:pPr>
            <w:r w:rsidRPr="00387900">
              <w:rPr>
                <w:sz w:val="16"/>
                <w:szCs w:val="16"/>
              </w:rPr>
              <w:t>informacja o wyniku postępowania.</w:t>
            </w:r>
          </w:p>
          <w:p w14:paraId="25A45BD4" w14:textId="17ABC7A0" w:rsidR="002E55B9" w:rsidRPr="002E55B9" w:rsidRDefault="002E55B9" w:rsidP="002E55B9">
            <w:pPr>
              <w:pStyle w:val="Akapitzlist"/>
              <w:ind w:left="357"/>
              <w:jc w:val="both"/>
              <w:rPr>
                <w:sz w:val="16"/>
                <w:szCs w:val="16"/>
              </w:rPr>
            </w:pPr>
            <w:r w:rsidRPr="00387900">
              <w:rPr>
                <w:sz w:val="16"/>
                <w:szCs w:val="16"/>
              </w:rPr>
              <w:lastRenderedPageBreak/>
              <w:t>3.1</w:t>
            </w:r>
            <w:r>
              <w:rPr>
                <w:sz w:val="16"/>
                <w:szCs w:val="16"/>
              </w:rPr>
              <w:t>7</w:t>
            </w:r>
            <w:r w:rsidRPr="002E55B9">
              <w:rPr>
                <w:sz w:val="16"/>
                <w:szCs w:val="16"/>
              </w:rPr>
              <w:t>.2. Proces wyboru najkorzystniejszej oferty w postępowaniu/zadaniu postępowania, oraz decyzja o unieważnieniu postępowania/ zadania postępowania podlega specyficznemu procesowi akceptacji:</w:t>
            </w:r>
          </w:p>
          <w:p w14:paraId="2D63A0D2" w14:textId="77777777" w:rsidR="002E55B9" w:rsidRPr="00C15955" w:rsidRDefault="002E55B9" w:rsidP="002E55B9">
            <w:pPr>
              <w:pStyle w:val="Akapitzlist"/>
              <w:numPr>
                <w:ilvl w:val="0"/>
                <w:numId w:val="17"/>
              </w:numPr>
              <w:jc w:val="both"/>
              <w:rPr>
                <w:sz w:val="16"/>
                <w:szCs w:val="16"/>
              </w:rPr>
            </w:pPr>
            <w:r w:rsidRPr="002E55B9">
              <w:rPr>
                <w:sz w:val="16"/>
                <w:szCs w:val="16"/>
              </w:rPr>
              <w:t>w pierwszej kolejności decyzja opiniowania jest przez członków komisji (</w:t>
            </w:r>
            <w:r w:rsidRPr="00C15955">
              <w:rPr>
                <w:sz w:val="16"/>
                <w:szCs w:val="16"/>
              </w:rPr>
              <w:t>rekomendacje komisji), każdy z członków może złożyć zdanie odrębne,</w:t>
            </w:r>
          </w:p>
          <w:p w14:paraId="621D52BB" w14:textId="77777777" w:rsidR="002E55B9" w:rsidRPr="00C15955" w:rsidRDefault="002E55B9" w:rsidP="002E55B9">
            <w:pPr>
              <w:pStyle w:val="Akapitzlist"/>
              <w:numPr>
                <w:ilvl w:val="0"/>
                <w:numId w:val="17"/>
              </w:numPr>
              <w:jc w:val="both"/>
              <w:rPr>
                <w:sz w:val="16"/>
                <w:szCs w:val="16"/>
              </w:rPr>
            </w:pPr>
            <w:r w:rsidRPr="00C15955">
              <w:rPr>
                <w:sz w:val="16"/>
                <w:szCs w:val="16"/>
              </w:rPr>
              <w:t>finalna decyzja podejmowana jest przez kierownika zamawiającego (nie musi być zgodna z rekomendacją komisji).</w:t>
            </w:r>
          </w:p>
          <w:p w14:paraId="19FBC3DA" w14:textId="4CEB9B37" w:rsidR="002E55B9" w:rsidRPr="002E55B9" w:rsidRDefault="002E55B9" w:rsidP="002E55B9">
            <w:pPr>
              <w:ind w:left="357"/>
              <w:jc w:val="both"/>
              <w:rPr>
                <w:sz w:val="16"/>
                <w:szCs w:val="16"/>
              </w:rPr>
            </w:pPr>
            <w:r w:rsidRPr="0078721B">
              <w:rPr>
                <w:sz w:val="16"/>
                <w:szCs w:val="16"/>
              </w:rPr>
              <w:t>3.1</w:t>
            </w:r>
            <w:r>
              <w:rPr>
                <w:sz w:val="16"/>
                <w:szCs w:val="16"/>
              </w:rPr>
              <w:t>7</w:t>
            </w:r>
            <w:r w:rsidRPr="002E55B9">
              <w:rPr>
                <w:sz w:val="16"/>
                <w:szCs w:val="16"/>
              </w:rPr>
              <w:t xml:space="preserve">.3. Platforma zapewnia możliwość przerwania procesu akceptacji (np. zatrzymanie procesu </w:t>
            </w:r>
            <w:proofErr w:type="spellStart"/>
            <w:r w:rsidRPr="002E55B9">
              <w:rPr>
                <w:sz w:val="16"/>
                <w:szCs w:val="16"/>
              </w:rPr>
              <w:t>workflow</w:t>
            </w:r>
            <w:proofErr w:type="spellEnd"/>
            <w:r w:rsidRPr="002E55B9">
              <w:rPr>
                <w:sz w:val="16"/>
                <w:szCs w:val="16"/>
              </w:rPr>
              <w:t xml:space="preserve"> w celu ponownej edycji dokumentu i akceptacji). EPZ zapewnia możliwość ponownego uruchomienia procesu akceptacji po zmianach.</w:t>
            </w:r>
          </w:p>
          <w:p w14:paraId="6A953598" w14:textId="77777777" w:rsidR="002E55B9" w:rsidRPr="00C15955" w:rsidRDefault="002E55B9" w:rsidP="002E55B9">
            <w:pPr>
              <w:pStyle w:val="Akapitzlist"/>
              <w:numPr>
                <w:ilvl w:val="1"/>
                <w:numId w:val="15"/>
              </w:numPr>
              <w:ind w:left="357" w:hanging="357"/>
              <w:jc w:val="both"/>
              <w:rPr>
                <w:sz w:val="16"/>
                <w:szCs w:val="16"/>
              </w:rPr>
            </w:pPr>
            <w:r w:rsidRPr="00C15955">
              <w:rPr>
                <w:sz w:val="16"/>
                <w:szCs w:val="16"/>
              </w:rPr>
              <w:t>Możliwość samodzielnego wygenerowania protokołu z postępowania (w formie raportu) szczegółowo odzwierciedlającego przebieg postępowania, a także proces akceptacji wyboru ofert w postępowaniu lub unieważnienia.</w:t>
            </w:r>
          </w:p>
          <w:p w14:paraId="7935F948" w14:textId="77777777" w:rsidR="002E55B9" w:rsidRPr="00387900" w:rsidRDefault="002E55B9" w:rsidP="002E55B9">
            <w:pPr>
              <w:pStyle w:val="Akapitzlist"/>
              <w:numPr>
                <w:ilvl w:val="1"/>
                <w:numId w:val="15"/>
              </w:numPr>
              <w:ind w:left="357" w:hanging="357"/>
              <w:jc w:val="both"/>
              <w:rPr>
                <w:sz w:val="16"/>
                <w:szCs w:val="16"/>
              </w:rPr>
            </w:pPr>
            <w:r w:rsidRPr="0078721B">
              <w:rPr>
                <w:sz w:val="16"/>
                <w:szCs w:val="16"/>
              </w:rPr>
              <w:t xml:space="preserve">Platforma zapewnia możliwość unieważnienia postępowania w całości lub poszczególnych części (zadań), a także odrzucenia ofert </w:t>
            </w:r>
            <w:r w:rsidRPr="00387900">
              <w:rPr>
                <w:sz w:val="16"/>
                <w:szCs w:val="16"/>
              </w:rPr>
              <w:t>kontrahentów na każdym etapie postępowania  w ramach poszczególnych części (zadań), a także możliwość wykluczenia kontrahenta.</w:t>
            </w:r>
          </w:p>
          <w:p w14:paraId="26A94308" w14:textId="77777777" w:rsidR="002E55B9" w:rsidRPr="00387900" w:rsidRDefault="002E55B9" w:rsidP="002E55B9">
            <w:pPr>
              <w:pStyle w:val="Akapitzlist"/>
              <w:numPr>
                <w:ilvl w:val="1"/>
                <w:numId w:val="15"/>
              </w:numPr>
              <w:ind w:left="357" w:hanging="357"/>
              <w:jc w:val="both"/>
              <w:rPr>
                <w:sz w:val="16"/>
                <w:szCs w:val="16"/>
              </w:rPr>
            </w:pPr>
            <w:r w:rsidRPr="00387900">
              <w:rPr>
                <w:sz w:val="16"/>
                <w:szCs w:val="16"/>
              </w:rPr>
              <w:t>Możliwość importu produktów do postępowania z plików płaskich.</w:t>
            </w:r>
          </w:p>
          <w:p w14:paraId="467D57C2" w14:textId="77777777" w:rsidR="002E55B9" w:rsidRPr="00387900" w:rsidRDefault="002E55B9" w:rsidP="002E55B9">
            <w:pPr>
              <w:pStyle w:val="Akapitzlist"/>
              <w:numPr>
                <w:ilvl w:val="1"/>
                <w:numId w:val="15"/>
              </w:numPr>
              <w:ind w:left="357" w:hanging="357"/>
              <w:jc w:val="both"/>
              <w:rPr>
                <w:sz w:val="16"/>
                <w:szCs w:val="16"/>
              </w:rPr>
            </w:pPr>
            <w:r w:rsidRPr="00387900">
              <w:rPr>
                <w:sz w:val="16"/>
                <w:szCs w:val="16"/>
              </w:rPr>
              <w:t>Możliwość uwzględnienia w EPZ wymaganych przez ENEA dodatkowych pól widocznych wewnętrznie lub również zewnętrznie dotyczących:</w:t>
            </w:r>
          </w:p>
          <w:p w14:paraId="519C7CC0" w14:textId="77777777" w:rsidR="002E55B9" w:rsidRPr="00387900" w:rsidRDefault="002E55B9" w:rsidP="002E55B9">
            <w:pPr>
              <w:pStyle w:val="Akapitzlist"/>
              <w:numPr>
                <w:ilvl w:val="1"/>
                <w:numId w:val="4"/>
              </w:numPr>
              <w:jc w:val="both"/>
              <w:rPr>
                <w:sz w:val="16"/>
                <w:szCs w:val="16"/>
              </w:rPr>
            </w:pPr>
            <w:r w:rsidRPr="00387900">
              <w:rPr>
                <w:sz w:val="16"/>
                <w:szCs w:val="16"/>
              </w:rPr>
              <w:t>całego postępowania (np. pole wielokrotnego wyboru „Spółki objęte postępowaniem”, „Regulamin”, „Tryb postępowania”,</w:t>
            </w:r>
          </w:p>
          <w:p w14:paraId="7B6AB254" w14:textId="77777777" w:rsidR="002E55B9" w:rsidRPr="00387900" w:rsidRDefault="002E55B9" w:rsidP="002E55B9">
            <w:pPr>
              <w:pStyle w:val="Akapitzlist"/>
              <w:numPr>
                <w:ilvl w:val="1"/>
                <w:numId w:val="4"/>
              </w:numPr>
              <w:jc w:val="both"/>
              <w:rPr>
                <w:sz w:val="16"/>
                <w:szCs w:val="16"/>
              </w:rPr>
            </w:pPr>
            <w:r w:rsidRPr="00387900">
              <w:rPr>
                <w:sz w:val="16"/>
                <w:szCs w:val="16"/>
              </w:rPr>
              <w:t>zadań postępowania (np. kody CPV)</w:t>
            </w:r>
          </w:p>
          <w:p w14:paraId="474845E3" w14:textId="77777777" w:rsidR="002E55B9" w:rsidRPr="00387900" w:rsidRDefault="002E55B9" w:rsidP="002E55B9">
            <w:pPr>
              <w:pStyle w:val="Akapitzlist"/>
              <w:numPr>
                <w:ilvl w:val="1"/>
                <w:numId w:val="4"/>
              </w:numPr>
              <w:jc w:val="both"/>
              <w:rPr>
                <w:sz w:val="16"/>
                <w:szCs w:val="16"/>
              </w:rPr>
            </w:pPr>
            <w:r w:rsidRPr="00387900">
              <w:rPr>
                <w:sz w:val="16"/>
                <w:szCs w:val="16"/>
              </w:rPr>
              <w:t>poszczególnych produktów (np. kategoria zakupowa, indeks materiałowy, szacowana wartość);</w:t>
            </w:r>
          </w:p>
          <w:p w14:paraId="56F49E54" w14:textId="65B76CD6" w:rsidR="002E55B9" w:rsidRDefault="002E55B9" w:rsidP="002E55B9">
            <w:pPr>
              <w:pStyle w:val="Akapitzlist"/>
              <w:numPr>
                <w:ilvl w:val="1"/>
                <w:numId w:val="15"/>
              </w:numPr>
              <w:ind w:left="357" w:hanging="357"/>
              <w:jc w:val="both"/>
              <w:rPr>
                <w:sz w:val="16"/>
                <w:szCs w:val="16"/>
              </w:rPr>
            </w:pPr>
            <w:r w:rsidRPr="00387900">
              <w:rPr>
                <w:sz w:val="16"/>
                <w:szCs w:val="16"/>
              </w:rPr>
              <w:t>EPZ zapewnia możliwość złożenia przez każdego z członków komisji, kierownika zamawiającego, a także biegłych oświadczenia o bezstronności na każdym etapie postępowania (standardowy moment złożenia oświadczenia jest inny w przetargach zamkniętych i otwartych).</w:t>
            </w:r>
          </w:p>
          <w:p w14:paraId="5A8C3AEE" w14:textId="0DC6A098" w:rsidR="005C7BCD" w:rsidRPr="002E55B9" w:rsidRDefault="002E55B9" w:rsidP="002E55B9">
            <w:pPr>
              <w:pStyle w:val="Akapitzlist"/>
              <w:numPr>
                <w:ilvl w:val="1"/>
                <w:numId w:val="15"/>
              </w:numPr>
              <w:ind w:left="357" w:hanging="357"/>
              <w:jc w:val="both"/>
              <w:rPr>
                <w:sz w:val="16"/>
                <w:szCs w:val="16"/>
              </w:rPr>
            </w:pPr>
            <w:r w:rsidRPr="002E55B9">
              <w:rPr>
                <w:sz w:val="16"/>
                <w:szCs w:val="16"/>
              </w:rPr>
              <w:t>Możliwość dokonywania zmian/zastępstw wśród użytkowników stanowiących komisję przetargową</w:t>
            </w:r>
            <w:r>
              <w:rPr>
                <w:sz w:val="16"/>
                <w:szCs w:val="16"/>
              </w:rPr>
              <w:t xml:space="preserve"> </w:t>
            </w:r>
            <w:r w:rsidRPr="002E55B9">
              <w:rPr>
                <w:sz w:val="16"/>
                <w:szCs w:val="16"/>
              </w:rPr>
              <w:t>kierownika zamawiającego</w:t>
            </w:r>
            <w:r>
              <w:rPr>
                <w:sz w:val="16"/>
                <w:szCs w:val="16"/>
              </w:rPr>
              <w:t>.</w:t>
            </w:r>
          </w:p>
        </w:tc>
      </w:tr>
      <w:tr w:rsidR="005C7BCD" w:rsidRPr="00E74609" w14:paraId="4F5F4C38" w14:textId="77777777" w:rsidTr="005C7BCD">
        <w:tc>
          <w:tcPr>
            <w:tcW w:w="432" w:type="dxa"/>
          </w:tcPr>
          <w:p w14:paraId="1386C1CC" w14:textId="090D052D" w:rsidR="005C7BCD" w:rsidRPr="00373917" w:rsidRDefault="00E853E2" w:rsidP="005C7BCD">
            <w:pPr>
              <w:jc w:val="center"/>
              <w:rPr>
                <w:b/>
                <w:sz w:val="16"/>
                <w:szCs w:val="16"/>
              </w:rPr>
            </w:pPr>
            <w:r>
              <w:rPr>
                <w:b/>
                <w:sz w:val="16"/>
                <w:szCs w:val="16"/>
              </w:rPr>
              <w:lastRenderedPageBreak/>
              <w:t>4</w:t>
            </w:r>
            <w:r w:rsidR="005C7BCD">
              <w:rPr>
                <w:b/>
                <w:sz w:val="16"/>
                <w:szCs w:val="16"/>
              </w:rPr>
              <w:t>.</w:t>
            </w:r>
          </w:p>
        </w:tc>
        <w:tc>
          <w:tcPr>
            <w:tcW w:w="1553" w:type="dxa"/>
          </w:tcPr>
          <w:p w14:paraId="33C55938" w14:textId="77777777" w:rsidR="005C7BCD" w:rsidRPr="0011241C" w:rsidRDefault="005C7BCD" w:rsidP="005C7BCD">
            <w:pPr>
              <w:rPr>
                <w:b/>
                <w:sz w:val="16"/>
                <w:szCs w:val="16"/>
              </w:rPr>
            </w:pPr>
            <w:r w:rsidRPr="0011241C">
              <w:rPr>
                <w:b/>
                <w:sz w:val="16"/>
                <w:szCs w:val="16"/>
              </w:rPr>
              <w:t>Prowadzenie aukcji elektronicznych</w:t>
            </w:r>
            <w:r>
              <w:rPr>
                <w:b/>
                <w:sz w:val="16"/>
                <w:szCs w:val="16"/>
              </w:rPr>
              <w:t xml:space="preserve"> (regulaminowych i zgodnie z ustawą PZP)</w:t>
            </w:r>
          </w:p>
        </w:tc>
        <w:tc>
          <w:tcPr>
            <w:tcW w:w="7371" w:type="dxa"/>
          </w:tcPr>
          <w:p w14:paraId="34FC9655" w14:textId="77777777" w:rsidR="005C7BCD" w:rsidRPr="00E853E2" w:rsidRDefault="005C7BCD" w:rsidP="005A6050">
            <w:pPr>
              <w:pStyle w:val="Akapitzlist"/>
              <w:numPr>
                <w:ilvl w:val="1"/>
                <w:numId w:val="3"/>
              </w:numPr>
              <w:ind w:left="357" w:hanging="357"/>
              <w:jc w:val="both"/>
              <w:rPr>
                <w:rFonts w:cstheme="minorHAnsi"/>
                <w:sz w:val="16"/>
                <w:szCs w:val="16"/>
              </w:rPr>
            </w:pPr>
            <w:r w:rsidRPr="00E853E2">
              <w:rPr>
                <w:rFonts w:cstheme="minorHAnsi"/>
                <w:sz w:val="16"/>
                <w:szCs w:val="16"/>
              </w:rPr>
              <w:t>Prowadzenie aukcji jako etapu negocjacji w postępowaniu.</w:t>
            </w:r>
          </w:p>
          <w:p w14:paraId="591FFE50" w14:textId="77777777" w:rsidR="005C7BCD" w:rsidRPr="00E853E2" w:rsidRDefault="005C7BCD" w:rsidP="005A6050">
            <w:pPr>
              <w:pStyle w:val="Akapitzlist"/>
              <w:numPr>
                <w:ilvl w:val="1"/>
                <w:numId w:val="3"/>
              </w:numPr>
              <w:ind w:left="357" w:hanging="357"/>
              <w:jc w:val="both"/>
              <w:rPr>
                <w:rFonts w:cstheme="minorHAnsi"/>
                <w:sz w:val="16"/>
                <w:szCs w:val="16"/>
              </w:rPr>
            </w:pPr>
            <w:r w:rsidRPr="00E853E2">
              <w:rPr>
                <w:rFonts w:cstheme="minorHAnsi"/>
                <w:sz w:val="16"/>
                <w:szCs w:val="16"/>
              </w:rPr>
              <w:t>Prowadzenie aukcji niezależnie.</w:t>
            </w:r>
          </w:p>
          <w:p w14:paraId="3B6C2F2F" w14:textId="77777777" w:rsidR="005C7BCD" w:rsidRPr="00E853E2" w:rsidRDefault="005C7BCD" w:rsidP="005A6050">
            <w:pPr>
              <w:pStyle w:val="Akapitzlist"/>
              <w:numPr>
                <w:ilvl w:val="1"/>
                <w:numId w:val="3"/>
              </w:numPr>
              <w:ind w:left="357" w:hanging="357"/>
              <w:jc w:val="both"/>
              <w:rPr>
                <w:rFonts w:cstheme="minorHAnsi"/>
                <w:sz w:val="16"/>
                <w:szCs w:val="16"/>
              </w:rPr>
            </w:pPr>
            <w:r w:rsidRPr="00E853E2">
              <w:rPr>
                <w:rFonts w:cstheme="minorHAnsi"/>
                <w:sz w:val="16"/>
                <w:szCs w:val="16"/>
              </w:rPr>
              <w:t>Tworzenie aukcji testowych.</w:t>
            </w:r>
          </w:p>
          <w:p w14:paraId="405AFC09" w14:textId="77777777" w:rsidR="005C7BCD" w:rsidRPr="00E853E2" w:rsidRDefault="005C7BCD" w:rsidP="005A6050">
            <w:pPr>
              <w:pStyle w:val="Akapitzlist"/>
              <w:numPr>
                <w:ilvl w:val="1"/>
                <w:numId w:val="3"/>
              </w:numPr>
              <w:ind w:left="357" w:hanging="357"/>
              <w:jc w:val="both"/>
              <w:rPr>
                <w:rFonts w:cstheme="minorHAnsi"/>
                <w:sz w:val="16"/>
                <w:szCs w:val="16"/>
              </w:rPr>
            </w:pPr>
            <w:r w:rsidRPr="00E853E2">
              <w:rPr>
                <w:rFonts w:cstheme="minorHAnsi"/>
                <w:sz w:val="16"/>
                <w:szCs w:val="16"/>
              </w:rPr>
              <w:t>Tworzenie szablonów aukcji.</w:t>
            </w:r>
          </w:p>
          <w:p w14:paraId="7D83B690" w14:textId="4204B9C6" w:rsidR="005C7BCD" w:rsidRPr="00E853E2" w:rsidRDefault="005C7BCD" w:rsidP="005A6050">
            <w:pPr>
              <w:pStyle w:val="Akapitzlist"/>
              <w:numPr>
                <w:ilvl w:val="1"/>
                <w:numId w:val="3"/>
              </w:numPr>
              <w:ind w:left="357" w:hanging="357"/>
              <w:jc w:val="both"/>
              <w:rPr>
                <w:rFonts w:cstheme="minorHAnsi"/>
                <w:sz w:val="16"/>
                <w:szCs w:val="16"/>
              </w:rPr>
            </w:pPr>
            <w:r w:rsidRPr="00E853E2">
              <w:rPr>
                <w:rFonts w:cstheme="minorHAnsi"/>
                <w:sz w:val="16"/>
                <w:szCs w:val="16"/>
              </w:rPr>
              <w:t xml:space="preserve">Przenoszenie ofert </w:t>
            </w:r>
            <w:r w:rsidR="00DC3F82">
              <w:rPr>
                <w:rFonts w:cstheme="minorHAnsi"/>
                <w:sz w:val="16"/>
                <w:szCs w:val="16"/>
              </w:rPr>
              <w:t>kontrahentów</w:t>
            </w:r>
            <w:r w:rsidRPr="00E853E2">
              <w:rPr>
                <w:rFonts w:cstheme="minorHAnsi"/>
                <w:sz w:val="16"/>
                <w:szCs w:val="16"/>
              </w:rPr>
              <w:t xml:space="preserve"> do aukcji z etapu postępowania.</w:t>
            </w:r>
          </w:p>
          <w:p w14:paraId="40FFB596" w14:textId="5E3EEC41" w:rsidR="005C7BCD" w:rsidRPr="00F03C95" w:rsidRDefault="005C7BCD" w:rsidP="005A6050">
            <w:pPr>
              <w:pStyle w:val="Akapitzlist"/>
              <w:numPr>
                <w:ilvl w:val="1"/>
                <w:numId w:val="3"/>
              </w:numPr>
              <w:ind w:left="357" w:hanging="357"/>
              <w:jc w:val="both"/>
              <w:rPr>
                <w:rFonts w:cstheme="minorHAnsi"/>
                <w:sz w:val="16"/>
                <w:szCs w:val="16"/>
              </w:rPr>
            </w:pPr>
            <w:r w:rsidRPr="00E853E2">
              <w:rPr>
                <w:rFonts w:cstheme="minorHAnsi"/>
                <w:sz w:val="16"/>
                <w:szCs w:val="16"/>
              </w:rPr>
              <w:t xml:space="preserve">Prowadzenie aukcji w oparciu o różne reguły np. składana oferta musi być korzystniejsza od najlepszej oferty w rankingu lub oferta musi być lepsza od najlepszej oferty danego </w:t>
            </w:r>
            <w:r w:rsidR="00DC3F82">
              <w:rPr>
                <w:rFonts w:cstheme="minorHAnsi"/>
                <w:sz w:val="16"/>
                <w:szCs w:val="16"/>
              </w:rPr>
              <w:t>kontrahenta</w:t>
            </w:r>
            <w:r w:rsidRPr="00E853E2">
              <w:rPr>
                <w:rFonts w:cstheme="minorHAnsi"/>
                <w:sz w:val="16"/>
                <w:szCs w:val="16"/>
              </w:rPr>
              <w:t xml:space="preserve">, możliwość określenia ceny maksymalnej (wywoławczej), ceny minimalnej oraz wysokości minimalnego postąpienia </w:t>
            </w:r>
            <w:r w:rsidRPr="00F03C95">
              <w:rPr>
                <w:rFonts w:cstheme="minorHAnsi"/>
                <w:sz w:val="16"/>
                <w:szCs w:val="16"/>
              </w:rPr>
              <w:t xml:space="preserve">lub wysokości wymaganego przebicia ostatniej oferty </w:t>
            </w:r>
            <w:r w:rsidR="00DC3F82" w:rsidRPr="00F03C95">
              <w:rPr>
                <w:rFonts w:cstheme="minorHAnsi"/>
                <w:sz w:val="16"/>
                <w:szCs w:val="16"/>
              </w:rPr>
              <w:t>kontrahenta</w:t>
            </w:r>
            <w:r w:rsidRPr="00F03C95">
              <w:rPr>
                <w:rFonts w:cstheme="minorHAnsi"/>
                <w:sz w:val="16"/>
                <w:szCs w:val="16"/>
              </w:rPr>
              <w:t xml:space="preserve"> lub oferty prowadzącej.</w:t>
            </w:r>
          </w:p>
          <w:p w14:paraId="2EFA582D" w14:textId="6EB4BD38" w:rsidR="00E85FB7" w:rsidRPr="00F03C95" w:rsidRDefault="00E85FB7" w:rsidP="005A6050">
            <w:pPr>
              <w:pStyle w:val="Akapitzlist"/>
              <w:numPr>
                <w:ilvl w:val="1"/>
                <w:numId w:val="3"/>
              </w:numPr>
              <w:ind w:left="357" w:hanging="357"/>
              <w:jc w:val="both"/>
              <w:rPr>
                <w:rFonts w:cstheme="minorHAnsi"/>
                <w:sz w:val="16"/>
                <w:szCs w:val="16"/>
              </w:rPr>
            </w:pPr>
            <w:r w:rsidRPr="00F03C95">
              <w:rPr>
                <w:rFonts w:cstheme="minorHAnsi"/>
                <w:sz w:val="16"/>
                <w:szCs w:val="16"/>
              </w:rPr>
              <w:t xml:space="preserve">Możliwość ustawienia </w:t>
            </w:r>
            <w:r w:rsidR="00F03C95" w:rsidRPr="00F03C95">
              <w:rPr>
                <w:rFonts w:cstheme="minorHAnsi"/>
                <w:sz w:val="16"/>
                <w:szCs w:val="16"/>
              </w:rPr>
              <w:t>czy system dopuszcza remisy</w:t>
            </w:r>
            <w:r w:rsidR="00D67B8B">
              <w:rPr>
                <w:rFonts w:cstheme="minorHAnsi"/>
                <w:sz w:val="16"/>
                <w:szCs w:val="16"/>
              </w:rPr>
              <w:t xml:space="preserve"> podczas aukcji</w:t>
            </w:r>
            <w:r w:rsidRPr="00F03C95">
              <w:rPr>
                <w:rFonts w:cstheme="minorHAnsi"/>
                <w:sz w:val="16"/>
                <w:szCs w:val="16"/>
              </w:rPr>
              <w:t xml:space="preserve"> </w:t>
            </w:r>
            <w:r w:rsidR="00D67B8B">
              <w:rPr>
                <w:rFonts w:cstheme="minorHAnsi"/>
                <w:sz w:val="16"/>
                <w:szCs w:val="16"/>
              </w:rPr>
              <w:t xml:space="preserve">(ewentualny remis obejmuje sumę punktów </w:t>
            </w:r>
            <w:r w:rsidR="005E05FF">
              <w:rPr>
                <w:rFonts w:cstheme="minorHAnsi"/>
                <w:sz w:val="16"/>
                <w:szCs w:val="16"/>
              </w:rPr>
              <w:t>wyliczoną po uwzględnieniu wszystkich kryteriów oceny podlegających aukcji oraz</w:t>
            </w:r>
            <w:r w:rsidR="00D67B8B">
              <w:rPr>
                <w:rFonts w:cstheme="minorHAnsi"/>
                <w:sz w:val="16"/>
                <w:szCs w:val="16"/>
              </w:rPr>
              <w:t xml:space="preserve"> </w:t>
            </w:r>
            <w:r w:rsidR="005E05FF">
              <w:rPr>
                <w:rFonts w:cstheme="minorHAnsi"/>
                <w:sz w:val="16"/>
                <w:szCs w:val="16"/>
              </w:rPr>
              <w:t>kryteriów</w:t>
            </w:r>
            <w:r w:rsidR="00D67B8B">
              <w:rPr>
                <w:rFonts w:cstheme="minorHAnsi"/>
                <w:sz w:val="16"/>
                <w:szCs w:val="16"/>
              </w:rPr>
              <w:t xml:space="preserve"> stał</w:t>
            </w:r>
            <w:r w:rsidR="005E05FF">
              <w:rPr>
                <w:rFonts w:cstheme="minorHAnsi"/>
                <w:sz w:val="16"/>
                <w:szCs w:val="16"/>
              </w:rPr>
              <w:t>ych</w:t>
            </w:r>
            <w:r w:rsidR="00D67B8B">
              <w:rPr>
                <w:rFonts w:cstheme="minorHAnsi"/>
                <w:sz w:val="16"/>
                <w:szCs w:val="16"/>
              </w:rPr>
              <w:t>, określon</w:t>
            </w:r>
            <w:r w:rsidR="005E05FF">
              <w:rPr>
                <w:rFonts w:cstheme="minorHAnsi"/>
                <w:sz w:val="16"/>
                <w:szCs w:val="16"/>
              </w:rPr>
              <w:t>ych</w:t>
            </w:r>
            <w:r w:rsidR="00D67B8B">
              <w:rPr>
                <w:rFonts w:cstheme="minorHAnsi"/>
                <w:sz w:val="16"/>
                <w:szCs w:val="16"/>
              </w:rPr>
              <w:t xml:space="preserve"> przed aukcją</w:t>
            </w:r>
            <w:r w:rsidR="005E05FF">
              <w:rPr>
                <w:rFonts w:cstheme="minorHAnsi"/>
                <w:sz w:val="16"/>
                <w:szCs w:val="16"/>
              </w:rPr>
              <w:t>)</w:t>
            </w:r>
          </w:p>
          <w:p w14:paraId="2CE61E53" w14:textId="38C56F94" w:rsidR="005C7BCD" w:rsidRPr="00E853E2" w:rsidRDefault="005C7BCD" w:rsidP="005A6050">
            <w:pPr>
              <w:pStyle w:val="Akapitzlist"/>
              <w:numPr>
                <w:ilvl w:val="1"/>
                <w:numId w:val="3"/>
              </w:numPr>
              <w:ind w:left="357" w:hanging="357"/>
              <w:jc w:val="both"/>
              <w:rPr>
                <w:rFonts w:cstheme="minorHAnsi"/>
                <w:sz w:val="16"/>
                <w:szCs w:val="16"/>
              </w:rPr>
            </w:pPr>
            <w:r w:rsidRPr="00E853E2">
              <w:rPr>
                <w:rFonts w:cstheme="minorHAnsi"/>
                <w:sz w:val="16"/>
                <w:szCs w:val="16"/>
              </w:rPr>
              <w:t xml:space="preserve">Zarządzanie widocznością parametrów aukcji dla </w:t>
            </w:r>
            <w:r w:rsidR="00DC3F82">
              <w:rPr>
                <w:rFonts w:cstheme="minorHAnsi"/>
                <w:sz w:val="16"/>
                <w:szCs w:val="16"/>
              </w:rPr>
              <w:t>kontrahentów</w:t>
            </w:r>
            <w:r w:rsidRPr="00E853E2">
              <w:rPr>
                <w:rFonts w:cstheme="minorHAnsi"/>
                <w:sz w:val="16"/>
                <w:szCs w:val="16"/>
              </w:rPr>
              <w:t xml:space="preserve"> przez </w:t>
            </w:r>
            <w:r w:rsidR="00D67B8B">
              <w:rPr>
                <w:rFonts w:cstheme="minorHAnsi"/>
                <w:sz w:val="16"/>
                <w:szCs w:val="16"/>
              </w:rPr>
              <w:t>Z</w:t>
            </w:r>
            <w:r w:rsidRPr="00E853E2">
              <w:rPr>
                <w:rFonts w:cstheme="minorHAnsi"/>
                <w:sz w:val="16"/>
                <w:szCs w:val="16"/>
              </w:rPr>
              <w:t>amawiającego.</w:t>
            </w:r>
          </w:p>
          <w:p w14:paraId="13262009" w14:textId="77777777" w:rsidR="005C7BCD" w:rsidRPr="00E853E2" w:rsidRDefault="005C7BCD" w:rsidP="005A6050">
            <w:pPr>
              <w:pStyle w:val="Akapitzlist"/>
              <w:numPr>
                <w:ilvl w:val="1"/>
                <w:numId w:val="3"/>
              </w:numPr>
              <w:ind w:left="357" w:hanging="357"/>
              <w:jc w:val="both"/>
              <w:rPr>
                <w:rFonts w:cstheme="minorHAnsi"/>
                <w:sz w:val="16"/>
                <w:szCs w:val="16"/>
              </w:rPr>
            </w:pPr>
            <w:r w:rsidRPr="00E853E2">
              <w:rPr>
                <w:rFonts w:cstheme="minorHAnsi"/>
                <w:sz w:val="16"/>
                <w:szCs w:val="16"/>
              </w:rPr>
              <w:t>Możliwość ustalenia czasu podstawowego oraz czasu i ilości dogrywek w ramach aukcji.</w:t>
            </w:r>
          </w:p>
          <w:p w14:paraId="67604F79" w14:textId="77777777" w:rsidR="00E853E2" w:rsidRPr="00D67B8B" w:rsidRDefault="005C7BCD" w:rsidP="005A6050">
            <w:pPr>
              <w:pStyle w:val="Akapitzlist"/>
              <w:numPr>
                <w:ilvl w:val="1"/>
                <w:numId w:val="3"/>
              </w:numPr>
              <w:ind w:left="357" w:hanging="357"/>
              <w:jc w:val="both"/>
              <w:rPr>
                <w:rFonts w:cstheme="minorHAnsi"/>
                <w:sz w:val="16"/>
                <w:szCs w:val="16"/>
              </w:rPr>
            </w:pPr>
            <w:r w:rsidRPr="00E853E2">
              <w:rPr>
                <w:rFonts w:cstheme="minorHAnsi"/>
                <w:sz w:val="16"/>
                <w:szCs w:val="16"/>
              </w:rPr>
              <w:t xml:space="preserve">Aukcje mogą być prowadzone niezależnie na wybrane części (zadania) postępowania, w ramach każdego z zadań może być zdefiniowanych wiele produktów (linii) przetargu. Konstrukcja aukcji </w:t>
            </w:r>
            <w:r w:rsidRPr="00D67B8B">
              <w:rPr>
                <w:rFonts w:cstheme="minorHAnsi"/>
                <w:sz w:val="16"/>
                <w:szCs w:val="16"/>
              </w:rPr>
              <w:t>odzwierciedla konfigurację postępowania.</w:t>
            </w:r>
          </w:p>
          <w:p w14:paraId="0D2B63FA" w14:textId="4FAD8338" w:rsidR="00E853E2" w:rsidRPr="00D67B8B" w:rsidRDefault="005C7BCD" w:rsidP="005A6050">
            <w:pPr>
              <w:pStyle w:val="Akapitzlist"/>
              <w:numPr>
                <w:ilvl w:val="1"/>
                <w:numId w:val="3"/>
              </w:numPr>
              <w:ind w:left="357" w:hanging="357"/>
              <w:jc w:val="both"/>
              <w:rPr>
                <w:rFonts w:cstheme="minorHAnsi"/>
                <w:sz w:val="16"/>
                <w:szCs w:val="16"/>
              </w:rPr>
            </w:pPr>
            <w:r w:rsidRPr="00D67B8B">
              <w:rPr>
                <w:rFonts w:cstheme="minorHAnsi"/>
                <w:sz w:val="16"/>
                <w:szCs w:val="16"/>
              </w:rPr>
              <w:t xml:space="preserve">Kryteria oceny ofert w aukcjach powinny być skonstruowane w czytelny sposób, kryterium </w:t>
            </w:r>
            <w:r w:rsidR="00D67B8B" w:rsidRPr="00D67B8B">
              <w:rPr>
                <w:rFonts w:cstheme="minorHAnsi"/>
                <w:sz w:val="16"/>
                <w:szCs w:val="16"/>
              </w:rPr>
              <w:t>„cena”</w:t>
            </w:r>
            <w:r w:rsidRPr="00D67B8B">
              <w:rPr>
                <w:rFonts w:cstheme="minorHAnsi"/>
                <w:sz w:val="16"/>
                <w:szCs w:val="16"/>
              </w:rPr>
              <w:t xml:space="preserve"> nie może być uwarunkowane od ustawienia zaokrągleń – zawsze powinna wygrywać oferta z korzystniejszą ceną bez względu na kolejność złożenia postąpień. </w:t>
            </w:r>
          </w:p>
          <w:p w14:paraId="0EC42A2E" w14:textId="15E87E08" w:rsidR="00E853E2" w:rsidRPr="00E853E2" w:rsidRDefault="009A35A3" w:rsidP="005A6050">
            <w:pPr>
              <w:pStyle w:val="Akapitzlist"/>
              <w:numPr>
                <w:ilvl w:val="1"/>
                <w:numId w:val="3"/>
              </w:numPr>
              <w:ind w:left="357" w:hanging="357"/>
              <w:jc w:val="both"/>
              <w:rPr>
                <w:rFonts w:cstheme="minorHAnsi"/>
                <w:sz w:val="16"/>
                <w:szCs w:val="16"/>
              </w:rPr>
            </w:pPr>
            <w:r w:rsidRPr="00E853E2">
              <w:rPr>
                <w:rFonts w:cstheme="minorHAnsi"/>
                <w:sz w:val="16"/>
                <w:szCs w:val="16"/>
              </w:rPr>
              <w:t>Możliwość wyboru przez</w:t>
            </w:r>
            <w:r w:rsidR="00DC3F82">
              <w:rPr>
                <w:rFonts w:cstheme="minorHAnsi"/>
                <w:sz w:val="16"/>
                <w:szCs w:val="16"/>
              </w:rPr>
              <w:t xml:space="preserve"> kontrahenta</w:t>
            </w:r>
            <w:r w:rsidRPr="00E853E2">
              <w:rPr>
                <w:rFonts w:cstheme="minorHAnsi"/>
                <w:sz w:val="16"/>
                <w:szCs w:val="16"/>
              </w:rPr>
              <w:t xml:space="preserve"> przy aukcjach </w:t>
            </w:r>
            <w:proofErr w:type="spellStart"/>
            <w:r w:rsidRPr="00E853E2">
              <w:rPr>
                <w:rFonts w:cstheme="minorHAnsi"/>
                <w:sz w:val="16"/>
                <w:szCs w:val="16"/>
              </w:rPr>
              <w:t>multiobiektowych</w:t>
            </w:r>
            <w:proofErr w:type="spellEnd"/>
            <w:r w:rsidRPr="00E853E2">
              <w:rPr>
                <w:rFonts w:cstheme="minorHAnsi"/>
                <w:sz w:val="16"/>
                <w:szCs w:val="16"/>
              </w:rPr>
              <w:t xml:space="preserve"> pozycji, dla których </w:t>
            </w:r>
            <w:r w:rsidR="00DC3F82">
              <w:rPr>
                <w:rFonts w:cstheme="minorHAnsi"/>
                <w:sz w:val="16"/>
                <w:szCs w:val="16"/>
              </w:rPr>
              <w:t>kontrahent</w:t>
            </w:r>
            <w:r w:rsidRPr="00E853E2">
              <w:rPr>
                <w:rFonts w:cstheme="minorHAnsi"/>
                <w:sz w:val="16"/>
                <w:szCs w:val="16"/>
              </w:rPr>
              <w:t xml:space="preserve"> chce złożyć postąpienie. Pozycje, dla których nie dokonano postąpień automatycznie zostaną zaczytane niezmienionymi kwotami.</w:t>
            </w:r>
          </w:p>
          <w:p w14:paraId="1E7323BF" w14:textId="31F873B4" w:rsidR="00E853E2" w:rsidRPr="00E853E2" w:rsidRDefault="005C7BCD" w:rsidP="005A6050">
            <w:pPr>
              <w:pStyle w:val="Akapitzlist"/>
              <w:numPr>
                <w:ilvl w:val="1"/>
                <w:numId w:val="3"/>
              </w:numPr>
              <w:ind w:left="357" w:hanging="357"/>
              <w:jc w:val="both"/>
              <w:rPr>
                <w:rFonts w:cstheme="minorHAnsi"/>
                <w:sz w:val="16"/>
                <w:szCs w:val="16"/>
              </w:rPr>
            </w:pPr>
            <w:r w:rsidRPr="00E853E2">
              <w:rPr>
                <w:rFonts w:cstheme="minorHAnsi"/>
                <w:sz w:val="16"/>
                <w:szCs w:val="16"/>
              </w:rPr>
              <w:t xml:space="preserve">EPZ nie wymaga od </w:t>
            </w:r>
            <w:r w:rsidR="00DC3F82">
              <w:rPr>
                <w:rFonts w:cstheme="minorHAnsi"/>
                <w:sz w:val="16"/>
                <w:szCs w:val="16"/>
              </w:rPr>
              <w:t>kontrahenta</w:t>
            </w:r>
            <w:r w:rsidR="00DC3F82" w:rsidRPr="00E853E2">
              <w:rPr>
                <w:rFonts w:cstheme="minorHAnsi"/>
                <w:sz w:val="16"/>
                <w:szCs w:val="16"/>
              </w:rPr>
              <w:t xml:space="preserve"> </w:t>
            </w:r>
            <w:r w:rsidRPr="00E853E2">
              <w:rPr>
                <w:rFonts w:cstheme="minorHAnsi"/>
                <w:sz w:val="16"/>
                <w:szCs w:val="16"/>
              </w:rPr>
              <w:t xml:space="preserve">aktywnego udziału w aukcji. W przypadku ofert złożonych na wcześniejszych etapach postępowania, oferty są przenoszone do prowadzonej aukcji elektronicznej. </w:t>
            </w:r>
            <w:r w:rsidR="00DC3F82">
              <w:rPr>
                <w:rFonts w:cstheme="minorHAnsi"/>
                <w:sz w:val="16"/>
                <w:szCs w:val="16"/>
              </w:rPr>
              <w:t>Kontrahent</w:t>
            </w:r>
            <w:r w:rsidRPr="00E853E2">
              <w:rPr>
                <w:rFonts w:cstheme="minorHAnsi"/>
                <w:sz w:val="16"/>
                <w:szCs w:val="16"/>
              </w:rPr>
              <w:t>, który złożył ofertę w postępowaniu nie musi brać czynnego udziału w aukcji, a jego oferta jest podtrzymana.</w:t>
            </w:r>
          </w:p>
          <w:p w14:paraId="0DB670AD" w14:textId="77777777" w:rsidR="00E853E2" w:rsidRPr="00E853E2" w:rsidRDefault="00C60AEE" w:rsidP="005A6050">
            <w:pPr>
              <w:pStyle w:val="Akapitzlist"/>
              <w:numPr>
                <w:ilvl w:val="1"/>
                <w:numId w:val="3"/>
              </w:numPr>
              <w:ind w:left="357" w:hanging="357"/>
              <w:jc w:val="both"/>
              <w:rPr>
                <w:rFonts w:cstheme="minorHAnsi"/>
                <w:sz w:val="16"/>
                <w:szCs w:val="16"/>
              </w:rPr>
            </w:pPr>
            <w:r w:rsidRPr="00E853E2">
              <w:rPr>
                <w:rFonts w:cstheme="minorHAnsi"/>
                <w:sz w:val="16"/>
                <w:szCs w:val="16"/>
              </w:rPr>
              <w:t>Możliwość uwzględnienia kryteriów stałych w prowadzonej aukcji, które nie podlegają licytacji natomiast uwzględniane są w dynamicznym rankingu podczas aukcji.</w:t>
            </w:r>
          </w:p>
          <w:p w14:paraId="6ABD7D77" w14:textId="518C4817" w:rsidR="005C7BCD" w:rsidRPr="00E853E2" w:rsidRDefault="005C7BCD" w:rsidP="005A6050">
            <w:pPr>
              <w:pStyle w:val="Akapitzlist"/>
              <w:numPr>
                <w:ilvl w:val="1"/>
                <w:numId w:val="3"/>
              </w:numPr>
              <w:ind w:left="357" w:hanging="357"/>
              <w:jc w:val="both"/>
              <w:rPr>
                <w:rFonts w:cstheme="minorHAnsi"/>
                <w:sz w:val="16"/>
                <w:szCs w:val="16"/>
              </w:rPr>
            </w:pPr>
            <w:r w:rsidRPr="00E853E2">
              <w:rPr>
                <w:rFonts w:cstheme="minorHAnsi"/>
                <w:sz w:val="16"/>
                <w:szCs w:val="16"/>
              </w:rPr>
              <w:t>Minimalne wymagania w zakresie obsługiwanych typów aukcji:</w:t>
            </w:r>
          </w:p>
          <w:p w14:paraId="02834016" w14:textId="77777777" w:rsidR="005C7BCD" w:rsidRPr="00E853E2" w:rsidRDefault="005C7BCD" w:rsidP="005A6050">
            <w:pPr>
              <w:pStyle w:val="Akapitzlist"/>
              <w:numPr>
                <w:ilvl w:val="0"/>
                <w:numId w:val="18"/>
              </w:numPr>
              <w:jc w:val="both"/>
              <w:rPr>
                <w:rFonts w:cstheme="minorHAnsi"/>
                <w:sz w:val="16"/>
                <w:szCs w:val="16"/>
              </w:rPr>
            </w:pPr>
            <w:r w:rsidRPr="00E853E2">
              <w:rPr>
                <w:rFonts w:cstheme="minorHAnsi"/>
                <w:sz w:val="16"/>
                <w:szCs w:val="16"/>
              </w:rPr>
              <w:t xml:space="preserve">aukcja zniżkowa i zwyżkowa, </w:t>
            </w:r>
          </w:p>
          <w:p w14:paraId="003E3728" w14:textId="77777777" w:rsidR="005C7BCD" w:rsidRPr="00E853E2" w:rsidRDefault="005C7BCD" w:rsidP="005A6050">
            <w:pPr>
              <w:pStyle w:val="Akapitzlist"/>
              <w:numPr>
                <w:ilvl w:val="0"/>
                <w:numId w:val="18"/>
              </w:numPr>
              <w:jc w:val="both"/>
              <w:rPr>
                <w:rFonts w:cstheme="minorHAnsi"/>
                <w:sz w:val="16"/>
                <w:szCs w:val="16"/>
              </w:rPr>
            </w:pPr>
            <w:r w:rsidRPr="00E853E2">
              <w:rPr>
                <w:rFonts w:cstheme="minorHAnsi"/>
                <w:sz w:val="16"/>
                <w:szCs w:val="16"/>
              </w:rPr>
              <w:t xml:space="preserve">aukcja japońska, </w:t>
            </w:r>
          </w:p>
          <w:p w14:paraId="6DD69E9F" w14:textId="77777777" w:rsidR="005C7BCD" w:rsidRPr="00E853E2" w:rsidRDefault="005C7BCD" w:rsidP="005A6050">
            <w:pPr>
              <w:pStyle w:val="Akapitzlist"/>
              <w:numPr>
                <w:ilvl w:val="0"/>
                <w:numId w:val="18"/>
              </w:numPr>
              <w:jc w:val="both"/>
              <w:rPr>
                <w:rFonts w:cstheme="minorHAnsi"/>
                <w:sz w:val="16"/>
                <w:szCs w:val="16"/>
              </w:rPr>
            </w:pPr>
            <w:r w:rsidRPr="00E853E2">
              <w:rPr>
                <w:rFonts w:cstheme="minorHAnsi"/>
                <w:sz w:val="16"/>
                <w:szCs w:val="16"/>
              </w:rPr>
              <w:t xml:space="preserve">aukcja </w:t>
            </w:r>
            <w:proofErr w:type="spellStart"/>
            <w:r w:rsidRPr="00E853E2">
              <w:rPr>
                <w:rFonts w:cstheme="minorHAnsi"/>
                <w:sz w:val="16"/>
                <w:szCs w:val="16"/>
              </w:rPr>
              <w:t>multiobiektowa</w:t>
            </w:r>
            <w:proofErr w:type="spellEnd"/>
            <w:r w:rsidRPr="00E853E2">
              <w:rPr>
                <w:rFonts w:cstheme="minorHAnsi"/>
                <w:sz w:val="16"/>
                <w:szCs w:val="16"/>
              </w:rPr>
              <w:t xml:space="preserve">, </w:t>
            </w:r>
          </w:p>
          <w:p w14:paraId="5D90273A" w14:textId="6CC23004" w:rsidR="005C7BCD" w:rsidRPr="00E853E2" w:rsidRDefault="005C7BCD" w:rsidP="005A6050">
            <w:pPr>
              <w:pStyle w:val="Akapitzlist"/>
              <w:numPr>
                <w:ilvl w:val="0"/>
                <w:numId w:val="18"/>
              </w:numPr>
              <w:jc w:val="both"/>
              <w:rPr>
                <w:rFonts w:cstheme="minorHAnsi"/>
                <w:sz w:val="16"/>
                <w:szCs w:val="16"/>
              </w:rPr>
            </w:pPr>
            <w:r w:rsidRPr="00E853E2">
              <w:rPr>
                <w:rFonts w:cstheme="minorHAnsi"/>
                <w:sz w:val="16"/>
                <w:szCs w:val="16"/>
              </w:rPr>
              <w:t xml:space="preserve">aukcja wielokryterialna, </w:t>
            </w:r>
          </w:p>
          <w:p w14:paraId="2039402A" w14:textId="6B1C6564" w:rsidR="005C7BCD" w:rsidRPr="00D67B8B" w:rsidRDefault="005C7BCD" w:rsidP="005A6050">
            <w:pPr>
              <w:pStyle w:val="Akapitzlist"/>
              <w:numPr>
                <w:ilvl w:val="0"/>
                <w:numId w:val="18"/>
              </w:numPr>
              <w:jc w:val="both"/>
              <w:rPr>
                <w:rFonts w:cstheme="minorHAnsi"/>
                <w:sz w:val="16"/>
                <w:szCs w:val="16"/>
              </w:rPr>
            </w:pPr>
            <w:r w:rsidRPr="00E853E2">
              <w:rPr>
                <w:rFonts w:cstheme="minorHAnsi"/>
                <w:sz w:val="16"/>
                <w:szCs w:val="16"/>
              </w:rPr>
              <w:t xml:space="preserve">aukcja </w:t>
            </w:r>
            <w:proofErr w:type="spellStart"/>
            <w:r w:rsidRPr="00E853E2">
              <w:rPr>
                <w:rFonts w:cstheme="minorHAnsi"/>
                <w:sz w:val="16"/>
                <w:szCs w:val="16"/>
              </w:rPr>
              <w:t>multiobiektowa-wielokryterialna</w:t>
            </w:r>
            <w:proofErr w:type="spellEnd"/>
            <w:r w:rsidRPr="00E853E2">
              <w:rPr>
                <w:rFonts w:cstheme="minorHAnsi"/>
                <w:sz w:val="16"/>
                <w:szCs w:val="16"/>
              </w:rPr>
              <w:t>.</w:t>
            </w:r>
          </w:p>
        </w:tc>
      </w:tr>
      <w:tr w:rsidR="005C7BCD" w:rsidRPr="00E74609" w14:paraId="415C0468" w14:textId="77777777" w:rsidTr="00563498">
        <w:trPr>
          <w:trHeight w:val="1046"/>
        </w:trPr>
        <w:tc>
          <w:tcPr>
            <w:tcW w:w="432" w:type="dxa"/>
          </w:tcPr>
          <w:p w14:paraId="15FBECB1" w14:textId="0F331D69" w:rsidR="005C7BCD" w:rsidRPr="00373917" w:rsidRDefault="001D2C85" w:rsidP="005C7BCD">
            <w:pPr>
              <w:jc w:val="center"/>
              <w:rPr>
                <w:b/>
                <w:sz w:val="16"/>
                <w:szCs w:val="16"/>
              </w:rPr>
            </w:pPr>
            <w:r>
              <w:rPr>
                <w:b/>
                <w:sz w:val="16"/>
                <w:szCs w:val="16"/>
              </w:rPr>
              <w:t>5</w:t>
            </w:r>
            <w:r w:rsidR="005C7BCD">
              <w:rPr>
                <w:b/>
                <w:sz w:val="16"/>
                <w:szCs w:val="16"/>
              </w:rPr>
              <w:t>.</w:t>
            </w:r>
          </w:p>
        </w:tc>
        <w:tc>
          <w:tcPr>
            <w:tcW w:w="1553" w:type="dxa"/>
          </w:tcPr>
          <w:p w14:paraId="7CB40ECD" w14:textId="7C6692F4" w:rsidR="005C7BCD" w:rsidRPr="0011241C" w:rsidRDefault="005C7BCD" w:rsidP="005C7BCD">
            <w:pPr>
              <w:rPr>
                <w:b/>
                <w:sz w:val="16"/>
                <w:szCs w:val="16"/>
              </w:rPr>
            </w:pPr>
            <w:r w:rsidRPr="0011241C">
              <w:rPr>
                <w:b/>
                <w:sz w:val="16"/>
                <w:szCs w:val="16"/>
              </w:rPr>
              <w:t>Generowanie raportów</w:t>
            </w:r>
          </w:p>
        </w:tc>
        <w:tc>
          <w:tcPr>
            <w:tcW w:w="7371" w:type="dxa"/>
          </w:tcPr>
          <w:p w14:paraId="22A8B9C6" w14:textId="4DD2F09E" w:rsidR="005C7BCD" w:rsidRDefault="005C7BCD" w:rsidP="005A6050">
            <w:pPr>
              <w:pStyle w:val="Akapitzlist"/>
              <w:numPr>
                <w:ilvl w:val="1"/>
                <w:numId w:val="5"/>
              </w:numPr>
              <w:ind w:left="357" w:hanging="357"/>
              <w:jc w:val="both"/>
              <w:rPr>
                <w:sz w:val="16"/>
                <w:szCs w:val="16"/>
              </w:rPr>
            </w:pPr>
            <w:r>
              <w:rPr>
                <w:sz w:val="16"/>
                <w:szCs w:val="16"/>
              </w:rPr>
              <w:t>Zapewnienie konfiguracji i dostępu do standardowych raportów obejmujących procesy prowadzone w EPZ w szczególności raport z pojedynczego postępowania oraz aukcji, a także zbiorcze raporty z prowadzonych postępowań</w:t>
            </w:r>
            <w:r w:rsidR="00447894">
              <w:rPr>
                <w:sz w:val="16"/>
                <w:szCs w:val="16"/>
              </w:rPr>
              <w:t xml:space="preserve"> (</w:t>
            </w:r>
            <w:r w:rsidR="001D2C85">
              <w:rPr>
                <w:sz w:val="16"/>
                <w:szCs w:val="16"/>
              </w:rPr>
              <w:t>E</w:t>
            </w:r>
            <w:r w:rsidR="00447894">
              <w:rPr>
                <w:sz w:val="16"/>
                <w:szCs w:val="16"/>
              </w:rPr>
              <w:t>xcel)</w:t>
            </w:r>
            <w:r>
              <w:rPr>
                <w:sz w:val="16"/>
                <w:szCs w:val="16"/>
              </w:rPr>
              <w:t>.</w:t>
            </w:r>
          </w:p>
          <w:p w14:paraId="3DEB989A" w14:textId="77777777" w:rsidR="005C7BCD" w:rsidRDefault="005C7BCD" w:rsidP="005A6050">
            <w:pPr>
              <w:pStyle w:val="Akapitzlist"/>
              <w:numPr>
                <w:ilvl w:val="1"/>
                <w:numId w:val="5"/>
              </w:numPr>
              <w:ind w:left="357" w:hanging="357"/>
              <w:jc w:val="both"/>
              <w:rPr>
                <w:sz w:val="16"/>
                <w:szCs w:val="16"/>
              </w:rPr>
            </w:pPr>
            <w:r>
              <w:rPr>
                <w:sz w:val="16"/>
                <w:szCs w:val="16"/>
              </w:rPr>
              <w:t>Możliwość zarządzania uprawnieniami w zakresie dostępu do raportów.</w:t>
            </w:r>
          </w:p>
          <w:p w14:paraId="124A2437" w14:textId="6AE39565" w:rsidR="005C7BCD" w:rsidRPr="00865480" w:rsidRDefault="005C7BCD" w:rsidP="005A6050">
            <w:pPr>
              <w:pStyle w:val="Akapitzlist"/>
              <w:numPr>
                <w:ilvl w:val="1"/>
                <w:numId w:val="5"/>
              </w:numPr>
              <w:ind w:left="357" w:hanging="357"/>
              <w:jc w:val="both"/>
              <w:rPr>
                <w:sz w:val="16"/>
                <w:szCs w:val="16"/>
              </w:rPr>
            </w:pPr>
            <w:r w:rsidRPr="00865480">
              <w:rPr>
                <w:sz w:val="16"/>
                <w:szCs w:val="16"/>
              </w:rPr>
              <w:t xml:space="preserve">Opracowanie </w:t>
            </w:r>
            <w:r>
              <w:rPr>
                <w:sz w:val="16"/>
                <w:szCs w:val="16"/>
              </w:rPr>
              <w:t xml:space="preserve">innych </w:t>
            </w:r>
            <w:r w:rsidRPr="00865480">
              <w:rPr>
                <w:sz w:val="16"/>
                <w:szCs w:val="16"/>
              </w:rPr>
              <w:t xml:space="preserve">szczegółowych raportów </w:t>
            </w:r>
            <w:r w:rsidR="00C15955">
              <w:rPr>
                <w:sz w:val="16"/>
                <w:szCs w:val="16"/>
              </w:rPr>
              <w:t>zgodnie z wymogami zamawiającego</w:t>
            </w:r>
            <w:r w:rsidR="001F5D1F">
              <w:rPr>
                <w:sz w:val="16"/>
                <w:szCs w:val="16"/>
              </w:rPr>
              <w:t xml:space="preserve"> (dodatkowe godziny programistyczne). Możliwość raportowania</w:t>
            </w:r>
            <w:r w:rsidR="00C15955">
              <w:rPr>
                <w:sz w:val="16"/>
                <w:szCs w:val="16"/>
              </w:rPr>
              <w:t xml:space="preserve"> </w:t>
            </w:r>
            <w:r w:rsidR="00697A48">
              <w:rPr>
                <w:sz w:val="16"/>
                <w:szCs w:val="16"/>
              </w:rPr>
              <w:t>na podstawie wszystkich dostępnych pół w EPZ</w:t>
            </w:r>
            <w:r w:rsidR="001F5D1F">
              <w:rPr>
                <w:sz w:val="16"/>
                <w:szCs w:val="16"/>
              </w:rPr>
              <w:t>.</w:t>
            </w:r>
          </w:p>
        </w:tc>
      </w:tr>
      <w:tr w:rsidR="005C7BCD" w:rsidRPr="00E74609" w14:paraId="2D24A354" w14:textId="77777777" w:rsidTr="005C7BCD">
        <w:tc>
          <w:tcPr>
            <w:tcW w:w="432" w:type="dxa"/>
          </w:tcPr>
          <w:p w14:paraId="79964523" w14:textId="0D1FA353" w:rsidR="005C7BCD" w:rsidRPr="00373917" w:rsidRDefault="00577FA8" w:rsidP="005C7BCD">
            <w:pPr>
              <w:jc w:val="center"/>
              <w:rPr>
                <w:b/>
                <w:sz w:val="16"/>
                <w:szCs w:val="16"/>
              </w:rPr>
            </w:pPr>
            <w:r>
              <w:rPr>
                <w:b/>
                <w:sz w:val="16"/>
                <w:szCs w:val="16"/>
              </w:rPr>
              <w:t>6</w:t>
            </w:r>
            <w:r w:rsidR="005C7BCD">
              <w:rPr>
                <w:b/>
                <w:sz w:val="16"/>
                <w:szCs w:val="16"/>
              </w:rPr>
              <w:t>.</w:t>
            </w:r>
          </w:p>
        </w:tc>
        <w:tc>
          <w:tcPr>
            <w:tcW w:w="1553" w:type="dxa"/>
          </w:tcPr>
          <w:p w14:paraId="14E7589D" w14:textId="77777777" w:rsidR="005C7BCD" w:rsidRDefault="005C7BCD" w:rsidP="005C7BCD">
            <w:pPr>
              <w:rPr>
                <w:b/>
                <w:sz w:val="16"/>
                <w:szCs w:val="16"/>
              </w:rPr>
            </w:pPr>
            <w:r>
              <w:rPr>
                <w:b/>
                <w:sz w:val="16"/>
                <w:szCs w:val="16"/>
              </w:rPr>
              <w:t>Zarządzanie uprawnieniami/</w:t>
            </w:r>
          </w:p>
          <w:p w14:paraId="0A3F2D1F" w14:textId="77777777" w:rsidR="005C7BCD" w:rsidRDefault="005C7BCD" w:rsidP="005C7BCD">
            <w:pPr>
              <w:rPr>
                <w:b/>
                <w:sz w:val="16"/>
                <w:szCs w:val="16"/>
              </w:rPr>
            </w:pPr>
            <w:r>
              <w:rPr>
                <w:b/>
                <w:sz w:val="16"/>
                <w:szCs w:val="16"/>
              </w:rPr>
              <w:t>rolami</w:t>
            </w:r>
          </w:p>
        </w:tc>
        <w:tc>
          <w:tcPr>
            <w:tcW w:w="7371" w:type="dxa"/>
          </w:tcPr>
          <w:p w14:paraId="34B2A693" w14:textId="77777777" w:rsidR="005C7BCD" w:rsidRDefault="005C7BCD" w:rsidP="005A6050">
            <w:pPr>
              <w:pStyle w:val="Akapitzlist"/>
              <w:numPr>
                <w:ilvl w:val="1"/>
                <w:numId w:val="6"/>
              </w:numPr>
              <w:ind w:left="357" w:hanging="357"/>
              <w:jc w:val="both"/>
              <w:rPr>
                <w:sz w:val="16"/>
                <w:szCs w:val="16"/>
              </w:rPr>
            </w:pPr>
            <w:r w:rsidRPr="00865480">
              <w:rPr>
                <w:sz w:val="16"/>
                <w:szCs w:val="16"/>
              </w:rPr>
              <w:t>Odzwierciedlenie w EPZ struktury wielospółkowej.</w:t>
            </w:r>
          </w:p>
          <w:p w14:paraId="44AD249A" w14:textId="77777777" w:rsidR="005C7BCD" w:rsidRDefault="005C7BCD" w:rsidP="005A6050">
            <w:pPr>
              <w:pStyle w:val="Akapitzlist"/>
              <w:numPr>
                <w:ilvl w:val="1"/>
                <w:numId w:val="6"/>
              </w:numPr>
              <w:ind w:left="357" w:hanging="357"/>
              <w:jc w:val="both"/>
              <w:rPr>
                <w:sz w:val="16"/>
                <w:szCs w:val="16"/>
              </w:rPr>
            </w:pPr>
            <w:r>
              <w:rPr>
                <w:sz w:val="16"/>
                <w:szCs w:val="16"/>
              </w:rPr>
              <w:lastRenderedPageBreak/>
              <w:t>Zapewnienie</w:t>
            </w:r>
            <w:r w:rsidRPr="00952AAD">
              <w:rPr>
                <w:sz w:val="16"/>
                <w:szCs w:val="16"/>
              </w:rPr>
              <w:t xml:space="preserve"> </w:t>
            </w:r>
            <w:r>
              <w:rPr>
                <w:sz w:val="16"/>
                <w:szCs w:val="16"/>
              </w:rPr>
              <w:t xml:space="preserve">możliwości </w:t>
            </w:r>
            <w:r w:rsidRPr="00952AAD">
              <w:rPr>
                <w:sz w:val="16"/>
                <w:szCs w:val="16"/>
              </w:rPr>
              <w:t>nadawania, odbierania, a także tworzenia i  zarządzania rolami i uprawnieniami użytkowników oraz grupami użytkowników przez Administratorów ENEA. Czynności te muszą być jednolite i scentralizowane dla wszystkich modułów/aplikacji składających się na System EPZ.</w:t>
            </w:r>
          </w:p>
          <w:p w14:paraId="4162018F" w14:textId="77777777" w:rsidR="005C7BCD" w:rsidRDefault="005C7BCD" w:rsidP="005A6050">
            <w:pPr>
              <w:pStyle w:val="Akapitzlist"/>
              <w:numPr>
                <w:ilvl w:val="1"/>
                <w:numId w:val="6"/>
              </w:numPr>
              <w:ind w:left="357" w:hanging="357"/>
              <w:jc w:val="both"/>
              <w:rPr>
                <w:sz w:val="16"/>
                <w:szCs w:val="16"/>
              </w:rPr>
            </w:pPr>
            <w:r w:rsidRPr="00952AAD">
              <w:rPr>
                <w:sz w:val="16"/>
                <w:szCs w:val="16"/>
              </w:rPr>
              <w:t>Uprawnienia „globalne” - możliwość zarządzaniem dostępem do modułów/funkcjonalności Platformy poprzez uprawnienia (widoczność/ukrycie: określonych opcji, widoków, okien, elementów procesu, elementów menu itp.).</w:t>
            </w:r>
          </w:p>
          <w:p w14:paraId="67E2AE14" w14:textId="77777777" w:rsidR="005C7BCD" w:rsidRDefault="005C7BCD" w:rsidP="005A6050">
            <w:pPr>
              <w:pStyle w:val="Akapitzlist"/>
              <w:numPr>
                <w:ilvl w:val="1"/>
                <w:numId w:val="6"/>
              </w:numPr>
              <w:ind w:left="357" w:hanging="357"/>
              <w:jc w:val="both"/>
              <w:rPr>
                <w:sz w:val="16"/>
                <w:szCs w:val="16"/>
              </w:rPr>
            </w:pPr>
            <w:r w:rsidRPr="00952AAD">
              <w:rPr>
                <w:sz w:val="16"/>
                <w:szCs w:val="16"/>
              </w:rPr>
              <w:t xml:space="preserve">Uprawnienia „indywidualne” </w:t>
            </w:r>
            <w:r>
              <w:rPr>
                <w:sz w:val="16"/>
                <w:szCs w:val="16"/>
              </w:rPr>
              <w:t xml:space="preserve">- </w:t>
            </w:r>
            <w:r w:rsidRPr="00952AAD">
              <w:rPr>
                <w:sz w:val="16"/>
                <w:szCs w:val="16"/>
              </w:rPr>
              <w:t>możliwość zawężenia dostępu, poprzez nadanie ról i uprawnień do prowadzonych postępowań/aukcji wyłącznie określonym użytkownikom stanowiącym np. komisję przetargową, kierownika zamawiającego, Administratora ENEA. Zakres czynności możliwych do wykonania w ramach postępowania różni się w zależności od nadanej roli.</w:t>
            </w:r>
          </w:p>
          <w:p w14:paraId="7E3D1B04" w14:textId="69948C14" w:rsidR="005C7BCD" w:rsidRPr="00952AAD" w:rsidRDefault="005C7BCD" w:rsidP="005A6050">
            <w:pPr>
              <w:pStyle w:val="Akapitzlist"/>
              <w:numPr>
                <w:ilvl w:val="1"/>
                <w:numId w:val="6"/>
              </w:numPr>
              <w:ind w:left="357" w:hanging="357"/>
              <w:jc w:val="both"/>
              <w:rPr>
                <w:sz w:val="16"/>
                <w:szCs w:val="16"/>
              </w:rPr>
            </w:pPr>
            <w:r w:rsidRPr="00952AAD">
              <w:rPr>
                <w:sz w:val="16"/>
                <w:szCs w:val="16"/>
              </w:rPr>
              <w:t>Platforma zapewnia w szczególności możliwość utworzenia ról z uprawnieniami do tworzenia, modyfikacji, odczytu:</w:t>
            </w:r>
          </w:p>
          <w:p w14:paraId="09425BEC" w14:textId="5053B0FE" w:rsidR="005C7BCD" w:rsidRPr="00952AAD" w:rsidRDefault="005C7BCD" w:rsidP="005A6050">
            <w:pPr>
              <w:pStyle w:val="Akapitzlist"/>
              <w:numPr>
                <w:ilvl w:val="1"/>
                <w:numId w:val="8"/>
              </w:numPr>
              <w:jc w:val="both"/>
              <w:rPr>
                <w:sz w:val="16"/>
                <w:szCs w:val="16"/>
              </w:rPr>
            </w:pPr>
            <w:r w:rsidRPr="00952AAD">
              <w:rPr>
                <w:sz w:val="16"/>
                <w:szCs w:val="16"/>
              </w:rPr>
              <w:t>wszystkich postępowań prowadzonych w wybranej spółce/spółkach ENEA,</w:t>
            </w:r>
          </w:p>
          <w:p w14:paraId="51CD1CC3" w14:textId="77777777" w:rsidR="005C7BCD" w:rsidRPr="00952AAD" w:rsidRDefault="005C7BCD" w:rsidP="005A6050">
            <w:pPr>
              <w:pStyle w:val="Akapitzlist"/>
              <w:numPr>
                <w:ilvl w:val="1"/>
                <w:numId w:val="8"/>
              </w:numPr>
              <w:jc w:val="both"/>
              <w:rPr>
                <w:sz w:val="16"/>
                <w:szCs w:val="16"/>
              </w:rPr>
            </w:pPr>
            <w:r w:rsidRPr="00952AAD">
              <w:rPr>
                <w:sz w:val="16"/>
                <w:szCs w:val="16"/>
              </w:rPr>
              <w:t>wszystkich postępowań prowadzonych na Platformie,</w:t>
            </w:r>
          </w:p>
          <w:p w14:paraId="44D54F3D" w14:textId="77777777" w:rsidR="005C7BCD" w:rsidRPr="00952AAD" w:rsidRDefault="005C7BCD" w:rsidP="005A6050">
            <w:pPr>
              <w:pStyle w:val="Akapitzlist"/>
              <w:numPr>
                <w:ilvl w:val="1"/>
                <w:numId w:val="8"/>
              </w:numPr>
              <w:jc w:val="both"/>
              <w:rPr>
                <w:sz w:val="16"/>
                <w:szCs w:val="16"/>
              </w:rPr>
            </w:pPr>
            <w:r w:rsidRPr="00952AAD">
              <w:rPr>
                <w:sz w:val="16"/>
                <w:szCs w:val="16"/>
              </w:rPr>
              <w:t>wybranych postępowań, w których użytkownik wskazany był w komisji przetargowej lub jako kierownik zamawiającego,</w:t>
            </w:r>
          </w:p>
          <w:p w14:paraId="464DAE4D" w14:textId="77777777" w:rsidR="005C7BCD" w:rsidRPr="00952AAD" w:rsidRDefault="005C7BCD" w:rsidP="005A6050">
            <w:pPr>
              <w:pStyle w:val="Akapitzlist"/>
              <w:numPr>
                <w:ilvl w:val="1"/>
                <w:numId w:val="8"/>
              </w:numPr>
              <w:jc w:val="both"/>
              <w:rPr>
                <w:sz w:val="16"/>
                <w:szCs w:val="16"/>
              </w:rPr>
            </w:pPr>
            <w:r w:rsidRPr="00952AAD">
              <w:rPr>
                <w:sz w:val="16"/>
                <w:szCs w:val="16"/>
              </w:rPr>
              <w:t>odczytu i modyfikacji ustawień systemu (dostęp administracyjny).</w:t>
            </w:r>
          </w:p>
        </w:tc>
      </w:tr>
      <w:tr w:rsidR="005C7BCD" w:rsidRPr="00E74609" w14:paraId="79D5A0F7" w14:textId="77777777" w:rsidTr="005C7BCD">
        <w:tc>
          <w:tcPr>
            <w:tcW w:w="432" w:type="dxa"/>
          </w:tcPr>
          <w:p w14:paraId="719AA1CF" w14:textId="5ABE8F0C" w:rsidR="005C7BCD" w:rsidRDefault="00577FA8" w:rsidP="005C7BCD">
            <w:pPr>
              <w:jc w:val="center"/>
              <w:rPr>
                <w:b/>
                <w:sz w:val="16"/>
                <w:szCs w:val="16"/>
              </w:rPr>
            </w:pPr>
            <w:r>
              <w:rPr>
                <w:b/>
                <w:sz w:val="16"/>
                <w:szCs w:val="16"/>
              </w:rPr>
              <w:lastRenderedPageBreak/>
              <w:t>7</w:t>
            </w:r>
            <w:r w:rsidR="005C7BCD">
              <w:rPr>
                <w:b/>
                <w:sz w:val="16"/>
                <w:szCs w:val="16"/>
              </w:rPr>
              <w:t>.</w:t>
            </w:r>
          </w:p>
        </w:tc>
        <w:tc>
          <w:tcPr>
            <w:tcW w:w="1553" w:type="dxa"/>
          </w:tcPr>
          <w:p w14:paraId="543E694D" w14:textId="77777777" w:rsidR="005C7BCD" w:rsidRDefault="005C7BCD" w:rsidP="005C7BCD">
            <w:pPr>
              <w:rPr>
                <w:b/>
                <w:sz w:val="16"/>
                <w:szCs w:val="16"/>
              </w:rPr>
            </w:pPr>
            <w:r>
              <w:rPr>
                <w:b/>
                <w:sz w:val="16"/>
                <w:szCs w:val="16"/>
              </w:rPr>
              <w:t>Pozostałe wymagania</w:t>
            </w:r>
          </w:p>
        </w:tc>
        <w:tc>
          <w:tcPr>
            <w:tcW w:w="7371" w:type="dxa"/>
          </w:tcPr>
          <w:p w14:paraId="795A8669" w14:textId="77777777" w:rsidR="005C7BCD" w:rsidRDefault="005C7BCD" w:rsidP="005A6050">
            <w:pPr>
              <w:pStyle w:val="Akapitzlist"/>
              <w:numPr>
                <w:ilvl w:val="1"/>
                <w:numId w:val="7"/>
              </w:numPr>
              <w:ind w:left="357" w:hanging="357"/>
              <w:jc w:val="both"/>
              <w:rPr>
                <w:sz w:val="16"/>
                <w:szCs w:val="16"/>
              </w:rPr>
            </w:pPr>
            <w:r>
              <w:rPr>
                <w:sz w:val="16"/>
                <w:szCs w:val="16"/>
              </w:rPr>
              <w:t>Zgodność z Ustawą PZP i przepisami wykonawczymi wydanymi na jej podstawie.</w:t>
            </w:r>
          </w:p>
          <w:p w14:paraId="20E36960" w14:textId="06D2606A" w:rsidR="005C7BCD" w:rsidRDefault="005C7BCD" w:rsidP="005A6050">
            <w:pPr>
              <w:pStyle w:val="Akapitzlist"/>
              <w:numPr>
                <w:ilvl w:val="1"/>
                <w:numId w:val="7"/>
              </w:numPr>
              <w:ind w:left="357" w:hanging="357"/>
              <w:jc w:val="both"/>
              <w:rPr>
                <w:sz w:val="16"/>
                <w:szCs w:val="16"/>
              </w:rPr>
            </w:pPr>
            <w:r w:rsidRPr="00865480">
              <w:rPr>
                <w:sz w:val="16"/>
                <w:szCs w:val="16"/>
              </w:rPr>
              <w:t xml:space="preserve">W przypadku zmian przepisów prawa obejmujących procesy prowadzone na EPZ </w:t>
            </w:r>
            <w:r w:rsidR="00DC3F82">
              <w:rPr>
                <w:sz w:val="16"/>
                <w:szCs w:val="16"/>
              </w:rPr>
              <w:t>W</w:t>
            </w:r>
            <w:r w:rsidRPr="00865480">
              <w:rPr>
                <w:sz w:val="16"/>
                <w:szCs w:val="16"/>
              </w:rPr>
              <w:t xml:space="preserve">ykonawca wdroży te zmiany w ramach </w:t>
            </w:r>
            <w:r>
              <w:rPr>
                <w:sz w:val="16"/>
                <w:szCs w:val="16"/>
              </w:rPr>
              <w:t>świadczonych usług</w:t>
            </w:r>
            <w:r w:rsidRPr="00865480">
              <w:rPr>
                <w:sz w:val="16"/>
                <w:szCs w:val="16"/>
              </w:rPr>
              <w:t xml:space="preserve">, bez dodatkowych kosztów po stronie </w:t>
            </w:r>
            <w:r w:rsidR="00DC3F82">
              <w:rPr>
                <w:sz w:val="16"/>
                <w:szCs w:val="16"/>
              </w:rPr>
              <w:t>Z</w:t>
            </w:r>
            <w:r w:rsidRPr="00865480">
              <w:rPr>
                <w:sz w:val="16"/>
                <w:szCs w:val="16"/>
              </w:rPr>
              <w:t>amawiającego</w:t>
            </w:r>
            <w:r w:rsidR="007A6160">
              <w:rPr>
                <w:sz w:val="16"/>
                <w:szCs w:val="16"/>
              </w:rPr>
              <w:t>.</w:t>
            </w:r>
          </w:p>
          <w:p w14:paraId="4F4E4BD6" w14:textId="77777777" w:rsidR="005C7BCD" w:rsidRDefault="005C7BCD" w:rsidP="005A6050">
            <w:pPr>
              <w:pStyle w:val="Akapitzlist"/>
              <w:numPr>
                <w:ilvl w:val="1"/>
                <w:numId w:val="7"/>
              </w:numPr>
              <w:ind w:left="357" w:hanging="357"/>
              <w:jc w:val="both"/>
              <w:rPr>
                <w:sz w:val="16"/>
                <w:szCs w:val="16"/>
              </w:rPr>
            </w:pPr>
            <w:r w:rsidRPr="00865480">
              <w:rPr>
                <w:sz w:val="16"/>
                <w:szCs w:val="16"/>
              </w:rPr>
              <w:t>Integracja z centralną platformą e-Zamówienia</w:t>
            </w:r>
            <w:r>
              <w:rPr>
                <w:sz w:val="16"/>
                <w:szCs w:val="16"/>
              </w:rPr>
              <w:t>, w terminach i zakresie wynikającym z odpowiednich przepisów prawa.</w:t>
            </w:r>
          </w:p>
          <w:p w14:paraId="36B1D6E4" w14:textId="287A4CBE" w:rsidR="001D2C85" w:rsidRDefault="005C7BCD" w:rsidP="005A6050">
            <w:pPr>
              <w:pStyle w:val="Akapitzlist"/>
              <w:numPr>
                <w:ilvl w:val="1"/>
                <w:numId w:val="7"/>
              </w:numPr>
              <w:ind w:left="357" w:hanging="357"/>
              <w:jc w:val="both"/>
              <w:rPr>
                <w:sz w:val="16"/>
                <w:szCs w:val="16"/>
              </w:rPr>
            </w:pPr>
            <w:r>
              <w:rPr>
                <w:sz w:val="16"/>
                <w:szCs w:val="16"/>
              </w:rPr>
              <w:t xml:space="preserve">Interfejs użytkownika </w:t>
            </w:r>
            <w:r w:rsidR="00DC3F82">
              <w:rPr>
                <w:sz w:val="16"/>
                <w:szCs w:val="16"/>
              </w:rPr>
              <w:t>kontrahenta</w:t>
            </w:r>
            <w:r>
              <w:rPr>
                <w:sz w:val="16"/>
                <w:szCs w:val="16"/>
              </w:rPr>
              <w:t xml:space="preserve"> w co najmniej dwóch językach – polskim oraz angielskim.</w:t>
            </w:r>
          </w:p>
          <w:p w14:paraId="3115F2D9" w14:textId="3982096F" w:rsidR="00E4431F" w:rsidRPr="00577FA8" w:rsidRDefault="005C7BCD" w:rsidP="005A6050">
            <w:pPr>
              <w:pStyle w:val="Akapitzlist"/>
              <w:numPr>
                <w:ilvl w:val="1"/>
                <w:numId w:val="7"/>
              </w:numPr>
              <w:ind w:left="357" w:hanging="357"/>
              <w:jc w:val="both"/>
              <w:rPr>
                <w:sz w:val="16"/>
                <w:szCs w:val="16"/>
              </w:rPr>
            </w:pPr>
            <w:r w:rsidRPr="001D2C85">
              <w:rPr>
                <w:sz w:val="16"/>
                <w:szCs w:val="16"/>
              </w:rPr>
              <w:t>Platforma korzysta z zaufanego serwera czasu – możliwe jest ustalenie dokładnego czasu wystąpienia istotnych zdarzeń w postę</w:t>
            </w:r>
            <w:r w:rsidR="00B03CE5" w:rsidRPr="001D2C85">
              <w:rPr>
                <w:sz w:val="16"/>
                <w:szCs w:val="16"/>
              </w:rPr>
              <w:t>p</w:t>
            </w:r>
            <w:r w:rsidRPr="001D2C85">
              <w:rPr>
                <w:sz w:val="16"/>
                <w:szCs w:val="16"/>
              </w:rPr>
              <w:t>owaniach</w:t>
            </w:r>
            <w:r w:rsidR="00C46FD9">
              <w:rPr>
                <w:sz w:val="16"/>
                <w:szCs w:val="16"/>
              </w:rPr>
              <w:t>.</w:t>
            </w:r>
          </w:p>
          <w:p w14:paraId="2E484D97" w14:textId="53E668E9" w:rsidR="00E4431F" w:rsidRDefault="00577FA8" w:rsidP="0078721B">
            <w:pPr>
              <w:pStyle w:val="Akapitzlist"/>
              <w:numPr>
                <w:ilvl w:val="1"/>
                <w:numId w:val="7"/>
              </w:numPr>
              <w:ind w:left="357" w:hanging="357"/>
              <w:jc w:val="both"/>
              <w:rPr>
                <w:sz w:val="16"/>
                <w:szCs w:val="16"/>
              </w:rPr>
            </w:pPr>
            <w:r>
              <w:rPr>
                <w:sz w:val="16"/>
                <w:szCs w:val="16"/>
              </w:rPr>
              <w:t>Platforma</w:t>
            </w:r>
            <w:r w:rsidR="00E4431F" w:rsidRPr="00577FA8">
              <w:rPr>
                <w:sz w:val="16"/>
                <w:szCs w:val="16"/>
              </w:rPr>
              <w:t xml:space="preserve"> zapewnia funkcjonalności monitorowania przebiegu procesu </w:t>
            </w:r>
            <w:proofErr w:type="spellStart"/>
            <w:r w:rsidR="00E4431F" w:rsidRPr="00577FA8">
              <w:rPr>
                <w:sz w:val="16"/>
                <w:szCs w:val="16"/>
              </w:rPr>
              <w:t>workflow</w:t>
            </w:r>
            <w:proofErr w:type="spellEnd"/>
            <w:r w:rsidR="00E4431F" w:rsidRPr="00577FA8">
              <w:rPr>
                <w:sz w:val="16"/>
                <w:szCs w:val="16"/>
              </w:rPr>
              <w:t xml:space="preserve"> z możliwością informowania o przekroczeniach terminów.</w:t>
            </w:r>
          </w:p>
          <w:p w14:paraId="13938B04" w14:textId="238EAA61" w:rsidR="00E4431F" w:rsidRDefault="00D67B8B" w:rsidP="0078721B">
            <w:pPr>
              <w:pStyle w:val="Akapitzlist"/>
              <w:numPr>
                <w:ilvl w:val="1"/>
                <w:numId w:val="7"/>
              </w:numPr>
              <w:ind w:left="357" w:hanging="357"/>
              <w:jc w:val="both"/>
              <w:rPr>
                <w:sz w:val="16"/>
                <w:szCs w:val="16"/>
              </w:rPr>
            </w:pPr>
            <w:r w:rsidRPr="00D67B8B">
              <w:rPr>
                <w:sz w:val="16"/>
                <w:szCs w:val="16"/>
              </w:rPr>
              <w:t xml:space="preserve">EPZ zapewnia możliwość przesyłania automatycznych </w:t>
            </w:r>
            <w:r w:rsidR="009525BF">
              <w:rPr>
                <w:sz w:val="16"/>
                <w:szCs w:val="16"/>
              </w:rPr>
              <w:t>powiadomień</w:t>
            </w:r>
            <w:r w:rsidRPr="00D67B8B">
              <w:rPr>
                <w:sz w:val="16"/>
                <w:szCs w:val="16"/>
              </w:rPr>
              <w:t xml:space="preserve"> mailowych zarówno do użytkowników Kontrahentów jak i użytkowników Zamawiającego informujących o </w:t>
            </w:r>
            <w:r>
              <w:rPr>
                <w:sz w:val="16"/>
                <w:szCs w:val="16"/>
              </w:rPr>
              <w:t xml:space="preserve">istotnych </w:t>
            </w:r>
            <w:r w:rsidRPr="00D67B8B">
              <w:rPr>
                <w:sz w:val="16"/>
                <w:szCs w:val="16"/>
              </w:rPr>
              <w:t>zdarzeniach w systemie dotyczących m.in. zbliżających się lub upływających terminów w postępowaniu, modyfikacji postępowania</w:t>
            </w:r>
            <w:r w:rsidR="00F7506A">
              <w:rPr>
                <w:sz w:val="16"/>
                <w:szCs w:val="16"/>
              </w:rPr>
              <w:t xml:space="preserve"> (zmiana terminu/opisu/dodanie załączników) czy</w:t>
            </w:r>
            <w:r w:rsidRPr="00D67B8B">
              <w:rPr>
                <w:sz w:val="16"/>
                <w:szCs w:val="16"/>
              </w:rPr>
              <w:t xml:space="preserve"> przesłani</w:t>
            </w:r>
            <w:r>
              <w:rPr>
                <w:sz w:val="16"/>
                <w:szCs w:val="16"/>
              </w:rPr>
              <w:t>a</w:t>
            </w:r>
            <w:r w:rsidRPr="00D67B8B">
              <w:rPr>
                <w:sz w:val="16"/>
                <w:szCs w:val="16"/>
              </w:rPr>
              <w:t xml:space="preserve"> pytań do postępowania.</w:t>
            </w:r>
          </w:p>
          <w:p w14:paraId="2ABB987C" w14:textId="15981AC9" w:rsidR="00897D1B" w:rsidRPr="0078721B" w:rsidRDefault="00C15955" w:rsidP="0078721B">
            <w:pPr>
              <w:pStyle w:val="Akapitzlist"/>
              <w:numPr>
                <w:ilvl w:val="1"/>
                <w:numId w:val="7"/>
              </w:numPr>
              <w:ind w:left="357" w:hanging="357"/>
              <w:jc w:val="both"/>
              <w:rPr>
                <w:sz w:val="16"/>
                <w:szCs w:val="16"/>
              </w:rPr>
            </w:pPr>
            <w:r w:rsidRPr="00C15955">
              <w:rPr>
                <w:sz w:val="16"/>
                <w:szCs w:val="16"/>
              </w:rPr>
              <w:t>W ramach umowy Wykonawc</w:t>
            </w:r>
            <w:r>
              <w:rPr>
                <w:sz w:val="16"/>
                <w:szCs w:val="16"/>
              </w:rPr>
              <w:t xml:space="preserve">a zapewni dostęp do </w:t>
            </w:r>
            <w:r w:rsidRPr="00C15955">
              <w:rPr>
                <w:sz w:val="16"/>
                <w:szCs w:val="16"/>
              </w:rPr>
              <w:t xml:space="preserve">historii </w:t>
            </w:r>
            <w:r w:rsidR="00421619">
              <w:rPr>
                <w:sz w:val="16"/>
                <w:szCs w:val="16"/>
              </w:rPr>
              <w:t>p</w:t>
            </w:r>
            <w:r w:rsidRPr="00C15955">
              <w:rPr>
                <w:sz w:val="16"/>
                <w:szCs w:val="16"/>
              </w:rPr>
              <w:t xml:space="preserve">ostępowań </w:t>
            </w:r>
            <w:r w:rsidR="00421619">
              <w:rPr>
                <w:sz w:val="16"/>
                <w:szCs w:val="16"/>
              </w:rPr>
              <w:t>z</w:t>
            </w:r>
            <w:r w:rsidRPr="00C15955">
              <w:rPr>
                <w:sz w:val="16"/>
                <w:szCs w:val="16"/>
              </w:rPr>
              <w:t xml:space="preserve">akupowych i </w:t>
            </w:r>
            <w:r w:rsidR="00421619">
              <w:rPr>
                <w:sz w:val="16"/>
                <w:szCs w:val="16"/>
              </w:rPr>
              <w:t>a</w:t>
            </w:r>
            <w:r w:rsidRPr="00C15955">
              <w:rPr>
                <w:sz w:val="16"/>
                <w:szCs w:val="16"/>
              </w:rPr>
              <w:t xml:space="preserve">ukcji, przeprowadzonych w okresie obowiązywania </w:t>
            </w:r>
            <w:r w:rsidR="00421619">
              <w:rPr>
                <w:sz w:val="16"/>
                <w:szCs w:val="16"/>
              </w:rPr>
              <w:t>u</w:t>
            </w:r>
            <w:r w:rsidRPr="00C15955">
              <w:rPr>
                <w:sz w:val="16"/>
                <w:szCs w:val="16"/>
              </w:rPr>
              <w:t xml:space="preserve">mowy, w szczególności do wszystkich raportów, konfiguracji, logów i </w:t>
            </w:r>
            <w:r>
              <w:rPr>
                <w:sz w:val="16"/>
                <w:szCs w:val="16"/>
              </w:rPr>
              <w:t>załączników do</w:t>
            </w:r>
            <w:r w:rsidRPr="00C15955">
              <w:rPr>
                <w:sz w:val="16"/>
                <w:szCs w:val="16"/>
              </w:rPr>
              <w:t xml:space="preserve"> tych </w:t>
            </w:r>
            <w:r>
              <w:rPr>
                <w:sz w:val="16"/>
                <w:szCs w:val="16"/>
              </w:rPr>
              <w:t>p</w:t>
            </w:r>
            <w:r w:rsidRPr="00C15955">
              <w:rPr>
                <w:sz w:val="16"/>
                <w:szCs w:val="16"/>
              </w:rPr>
              <w:t xml:space="preserve">ostępowań i </w:t>
            </w:r>
            <w:r>
              <w:rPr>
                <w:sz w:val="16"/>
                <w:szCs w:val="16"/>
              </w:rPr>
              <w:t>a</w:t>
            </w:r>
            <w:r w:rsidRPr="00C15955">
              <w:rPr>
                <w:sz w:val="16"/>
                <w:szCs w:val="16"/>
              </w:rPr>
              <w:t>ukcji</w:t>
            </w:r>
            <w:r w:rsidR="0078721B">
              <w:rPr>
                <w:sz w:val="16"/>
                <w:szCs w:val="16"/>
              </w:rPr>
              <w:t xml:space="preserve">. </w:t>
            </w:r>
            <w:r w:rsidRPr="00C15955">
              <w:rPr>
                <w:sz w:val="16"/>
                <w:szCs w:val="16"/>
              </w:rPr>
              <w:t>Dostęp, o którym mowa w zdaniu poprzednim, powinien być zapewniony w formie bezpośredniego dostępu online przez okres przewidziany w Ustawie PZP, bądź poprzez przekazanie Zamawiającemu na elektronicznych nośnikach danych, w formacie umożliwiającym Zamawiającemu samodzielny odczyt danych.</w:t>
            </w:r>
          </w:p>
        </w:tc>
      </w:tr>
    </w:tbl>
    <w:p w14:paraId="2A457A6B" w14:textId="2D14E9A3" w:rsidR="00A2358F" w:rsidRDefault="00A2358F"/>
    <w:p w14:paraId="26B3C687" w14:textId="0A0A03B0" w:rsidR="00A2358F" w:rsidRPr="00A24A25" w:rsidRDefault="00A2358F" w:rsidP="00A2358F">
      <w:pPr>
        <w:tabs>
          <w:tab w:val="left" w:pos="1726"/>
        </w:tabs>
        <w:rPr>
          <w:rFonts w:cstheme="minorHAnsi"/>
          <w:b/>
          <w:sz w:val="16"/>
          <w:szCs w:val="16"/>
        </w:rPr>
      </w:pPr>
      <w:r w:rsidRPr="00A24A25">
        <w:rPr>
          <w:rFonts w:cstheme="minorHAnsi"/>
          <w:b/>
          <w:sz w:val="16"/>
          <w:szCs w:val="16"/>
        </w:rPr>
        <w:t>9. Wymagania bezpieczeństwa IT</w:t>
      </w:r>
    </w:p>
    <w:p w14:paraId="59D3F4CB" w14:textId="77777777" w:rsidR="00A2358F" w:rsidRPr="00A24A25" w:rsidRDefault="00A2358F" w:rsidP="00A2358F">
      <w:pPr>
        <w:pStyle w:val="Default"/>
        <w:numPr>
          <w:ilvl w:val="0"/>
          <w:numId w:val="30"/>
        </w:numPr>
        <w:spacing w:after="178"/>
        <w:rPr>
          <w:rFonts w:asciiTheme="minorHAnsi" w:hAnsiTheme="minorHAnsi" w:cstheme="minorHAnsi"/>
          <w:sz w:val="16"/>
          <w:szCs w:val="16"/>
        </w:rPr>
      </w:pPr>
      <w:r w:rsidRPr="00A24A25">
        <w:rPr>
          <w:rFonts w:asciiTheme="minorHAnsi" w:hAnsiTheme="minorHAnsi" w:cstheme="minorHAnsi"/>
          <w:b/>
          <w:bCs/>
          <w:sz w:val="16"/>
          <w:szCs w:val="16"/>
        </w:rPr>
        <w:t>A. Dla wersji On-</w:t>
      </w:r>
      <w:proofErr w:type="spellStart"/>
      <w:r w:rsidRPr="00A24A25">
        <w:rPr>
          <w:rFonts w:asciiTheme="minorHAnsi" w:hAnsiTheme="minorHAnsi" w:cstheme="minorHAnsi"/>
          <w:b/>
          <w:bCs/>
          <w:sz w:val="16"/>
          <w:szCs w:val="16"/>
        </w:rPr>
        <w:t>premises</w:t>
      </w:r>
      <w:proofErr w:type="spellEnd"/>
      <w:r w:rsidRPr="00A24A25">
        <w:rPr>
          <w:rFonts w:asciiTheme="minorHAnsi" w:hAnsiTheme="minorHAnsi" w:cstheme="minorHAnsi"/>
          <w:b/>
          <w:bCs/>
          <w:sz w:val="16"/>
          <w:szCs w:val="16"/>
        </w:rPr>
        <w:t xml:space="preserve"> </w:t>
      </w:r>
      <w:r w:rsidRPr="00A24A25">
        <w:rPr>
          <w:rFonts w:asciiTheme="minorHAnsi" w:hAnsiTheme="minorHAnsi" w:cstheme="minorHAnsi"/>
          <w:sz w:val="16"/>
          <w:szCs w:val="16"/>
        </w:rPr>
        <w:t xml:space="preserve">: </w:t>
      </w:r>
    </w:p>
    <w:p w14:paraId="33630216" w14:textId="1026C720" w:rsidR="00A2358F" w:rsidRPr="00A24A25" w:rsidRDefault="00A2358F" w:rsidP="00A2358F">
      <w:pPr>
        <w:pStyle w:val="Default"/>
        <w:numPr>
          <w:ilvl w:val="2"/>
          <w:numId w:val="10"/>
        </w:numPr>
        <w:spacing w:after="100"/>
        <w:ind w:left="357" w:hanging="357"/>
        <w:jc w:val="both"/>
        <w:rPr>
          <w:rFonts w:asciiTheme="minorHAnsi" w:hAnsiTheme="minorHAnsi" w:cstheme="minorHAnsi"/>
          <w:sz w:val="16"/>
          <w:szCs w:val="16"/>
        </w:rPr>
      </w:pPr>
      <w:r w:rsidRPr="00A24A25">
        <w:rPr>
          <w:rFonts w:asciiTheme="minorHAnsi" w:hAnsiTheme="minorHAnsi" w:cstheme="minorHAnsi"/>
          <w:sz w:val="16"/>
          <w:szCs w:val="16"/>
        </w:rPr>
        <w:t xml:space="preserve">System musi umożliwiać pracę w sieci poddanej separacji i segmentacji poprzez firewalle. Dla ochrony aplikacji należy zastosować WAF, a dla ochrony baz danych DAM. </w:t>
      </w:r>
    </w:p>
    <w:p w14:paraId="7853E6DF" w14:textId="4B59E891" w:rsidR="00A2358F" w:rsidRPr="00A24A25" w:rsidRDefault="00A2358F" w:rsidP="00A2358F">
      <w:pPr>
        <w:pStyle w:val="Default"/>
        <w:numPr>
          <w:ilvl w:val="2"/>
          <w:numId w:val="10"/>
        </w:numPr>
        <w:spacing w:after="100"/>
        <w:ind w:left="357" w:hanging="357"/>
        <w:jc w:val="both"/>
        <w:rPr>
          <w:rFonts w:asciiTheme="minorHAnsi" w:hAnsiTheme="minorHAnsi" w:cstheme="minorHAnsi"/>
          <w:sz w:val="16"/>
          <w:szCs w:val="16"/>
        </w:rPr>
      </w:pPr>
      <w:r w:rsidRPr="00A24A25">
        <w:rPr>
          <w:rFonts w:asciiTheme="minorHAnsi" w:hAnsiTheme="minorHAnsi" w:cstheme="minorHAnsi"/>
          <w:sz w:val="16"/>
          <w:szCs w:val="16"/>
        </w:rPr>
        <w:t xml:space="preserve">System musi wykorzystywać protokół TSL (min. v1.2) oraz klucze i certyfikaty X.509, do zapewnienia integralności danych, niezaprzeczalności i poufności w kanałach transmisyjnych. </w:t>
      </w:r>
    </w:p>
    <w:p w14:paraId="45CCF3E5" w14:textId="533BDB64" w:rsidR="00A2358F" w:rsidRPr="00A24A25" w:rsidRDefault="00A2358F" w:rsidP="00A2358F">
      <w:pPr>
        <w:pStyle w:val="Default"/>
        <w:numPr>
          <w:ilvl w:val="2"/>
          <w:numId w:val="10"/>
        </w:numPr>
        <w:spacing w:after="100"/>
        <w:ind w:left="357" w:hanging="357"/>
        <w:jc w:val="both"/>
        <w:rPr>
          <w:rFonts w:asciiTheme="minorHAnsi" w:hAnsiTheme="minorHAnsi" w:cstheme="minorHAnsi"/>
          <w:sz w:val="16"/>
          <w:szCs w:val="16"/>
        </w:rPr>
      </w:pPr>
      <w:r w:rsidRPr="00A24A25">
        <w:rPr>
          <w:rFonts w:asciiTheme="minorHAnsi" w:hAnsiTheme="minorHAnsi" w:cstheme="minorHAnsi"/>
          <w:sz w:val="16"/>
          <w:szCs w:val="16"/>
        </w:rPr>
        <w:t xml:space="preserve">System musi ograniczać uprawnienia technicznych użytkowników i administratorów do niezbędnego minimum. </w:t>
      </w:r>
    </w:p>
    <w:p w14:paraId="62B56DD5" w14:textId="3A5C6791" w:rsidR="00A2358F" w:rsidRPr="00A24A25" w:rsidRDefault="00A2358F" w:rsidP="00A2358F">
      <w:pPr>
        <w:pStyle w:val="Default"/>
        <w:numPr>
          <w:ilvl w:val="2"/>
          <w:numId w:val="10"/>
        </w:numPr>
        <w:spacing w:after="100"/>
        <w:ind w:left="357" w:hanging="357"/>
        <w:jc w:val="both"/>
        <w:rPr>
          <w:rFonts w:asciiTheme="minorHAnsi" w:hAnsiTheme="minorHAnsi" w:cstheme="minorHAnsi"/>
          <w:sz w:val="16"/>
          <w:szCs w:val="16"/>
        </w:rPr>
      </w:pPr>
      <w:r w:rsidRPr="00A24A25">
        <w:rPr>
          <w:rFonts w:asciiTheme="minorHAnsi" w:hAnsiTheme="minorHAnsi" w:cstheme="minorHAnsi"/>
          <w:sz w:val="16"/>
          <w:szCs w:val="16"/>
        </w:rPr>
        <w:t xml:space="preserve">System musi uruchamiać tylko niezbędne usługi i aplikacje. </w:t>
      </w:r>
    </w:p>
    <w:p w14:paraId="654375D2" w14:textId="05FDF029" w:rsidR="00A2358F" w:rsidRPr="00A24A25" w:rsidRDefault="00A2358F" w:rsidP="00A2358F">
      <w:pPr>
        <w:pStyle w:val="Default"/>
        <w:numPr>
          <w:ilvl w:val="2"/>
          <w:numId w:val="10"/>
        </w:numPr>
        <w:spacing w:after="100"/>
        <w:ind w:left="357" w:hanging="357"/>
        <w:jc w:val="both"/>
        <w:rPr>
          <w:rFonts w:asciiTheme="minorHAnsi" w:hAnsiTheme="minorHAnsi" w:cstheme="minorHAnsi"/>
          <w:sz w:val="16"/>
          <w:szCs w:val="16"/>
        </w:rPr>
      </w:pPr>
      <w:r w:rsidRPr="00A24A25">
        <w:rPr>
          <w:rFonts w:asciiTheme="minorHAnsi" w:hAnsiTheme="minorHAnsi" w:cstheme="minorHAnsi"/>
          <w:sz w:val="16"/>
          <w:szCs w:val="16"/>
        </w:rPr>
        <w:t xml:space="preserve">System musi posiadać zdefiniowany mechanizm wgrywania poprawek oraz nowych wersji systemu. </w:t>
      </w:r>
    </w:p>
    <w:p w14:paraId="680BD347" w14:textId="79F2F722" w:rsidR="00A2358F" w:rsidRPr="00A24A25" w:rsidRDefault="00A2358F" w:rsidP="00A2358F">
      <w:pPr>
        <w:pStyle w:val="Default"/>
        <w:numPr>
          <w:ilvl w:val="2"/>
          <w:numId w:val="10"/>
        </w:numPr>
        <w:spacing w:after="100"/>
        <w:ind w:left="357" w:hanging="357"/>
        <w:jc w:val="both"/>
        <w:rPr>
          <w:rFonts w:asciiTheme="minorHAnsi" w:hAnsiTheme="minorHAnsi" w:cstheme="minorHAnsi"/>
          <w:sz w:val="16"/>
          <w:szCs w:val="16"/>
        </w:rPr>
      </w:pPr>
      <w:r w:rsidRPr="00A24A25">
        <w:rPr>
          <w:rFonts w:asciiTheme="minorHAnsi" w:hAnsiTheme="minorHAnsi" w:cstheme="minorHAnsi"/>
          <w:sz w:val="16"/>
          <w:szCs w:val="16"/>
        </w:rPr>
        <w:t xml:space="preserve">System musi posiadać wydzielone środowisko testowe i powinien posiadać środowisko deweloperskie, dla umożliwienia przetestowania zmian przed implementacją w środowisku produkcyjnym. </w:t>
      </w:r>
    </w:p>
    <w:p w14:paraId="28B52A67" w14:textId="78FFD3ED" w:rsidR="00A2358F" w:rsidRPr="00A24A25" w:rsidRDefault="00A2358F" w:rsidP="00A2358F">
      <w:pPr>
        <w:pStyle w:val="Default"/>
        <w:numPr>
          <w:ilvl w:val="2"/>
          <w:numId w:val="10"/>
        </w:numPr>
        <w:spacing w:after="100"/>
        <w:ind w:left="357" w:hanging="357"/>
        <w:jc w:val="both"/>
        <w:rPr>
          <w:rFonts w:asciiTheme="minorHAnsi" w:hAnsiTheme="minorHAnsi" w:cstheme="minorHAnsi"/>
          <w:sz w:val="16"/>
          <w:szCs w:val="16"/>
        </w:rPr>
      </w:pPr>
      <w:r w:rsidRPr="00A24A25">
        <w:rPr>
          <w:rFonts w:asciiTheme="minorHAnsi" w:hAnsiTheme="minorHAnsi" w:cstheme="minorHAnsi"/>
          <w:sz w:val="16"/>
          <w:szCs w:val="16"/>
        </w:rPr>
        <w:t xml:space="preserve">System musi być wdrożony i utrzymywany na infrastrukturze teleinformatycznej GK ENEA. </w:t>
      </w:r>
    </w:p>
    <w:p w14:paraId="49288291" w14:textId="09721F9D" w:rsidR="00A2358F" w:rsidRPr="00A24A25" w:rsidRDefault="00A2358F" w:rsidP="00A2358F">
      <w:pPr>
        <w:pStyle w:val="Default"/>
        <w:numPr>
          <w:ilvl w:val="2"/>
          <w:numId w:val="10"/>
        </w:numPr>
        <w:spacing w:after="100"/>
        <w:ind w:left="357" w:hanging="357"/>
        <w:jc w:val="both"/>
        <w:rPr>
          <w:rFonts w:asciiTheme="minorHAnsi" w:hAnsiTheme="minorHAnsi" w:cstheme="minorHAnsi"/>
          <w:sz w:val="16"/>
          <w:szCs w:val="16"/>
        </w:rPr>
      </w:pPr>
      <w:r w:rsidRPr="00A24A25">
        <w:rPr>
          <w:rFonts w:asciiTheme="minorHAnsi" w:hAnsiTheme="minorHAnsi" w:cstheme="minorHAnsi"/>
          <w:sz w:val="16"/>
          <w:szCs w:val="16"/>
        </w:rPr>
        <w:t xml:space="preserve">System dostępny za pośrednictwem protokołu http powinien być sprawdzony przez Wykonawcę pod kątem odporności na błędy określone w standardzie OWASP (najnowszym) </w:t>
      </w:r>
      <w:r w:rsidRPr="00A24A25">
        <w:rPr>
          <w:rFonts w:asciiTheme="minorHAnsi" w:hAnsiTheme="minorHAnsi" w:cstheme="minorHAnsi"/>
          <w:color w:val="0462C1"/>
          <w:sz w:val="16"/>
          <w:szCs w:val="16"/>
        </w:rPr>
        <w:t>https://www.owasp.org/</w:t>
      </w:r>
      <w:r w:rsidRPr="00A24A25">
        <w:rPr>
          <w:rFonts w:asciiTheme="minorHAnsi" w:hAnsiTheme="minorHAnsi" w:cstheme="minorHAnsi"/>
          <w:sz w:val="16"/>
          <w:szCs w:val="16"/>
        </w:rPr>
        <w:t xml:space="preserve">. </w:t>
      </w:r>
    </w:p>
    <w:p w14:paraId="3225C3A7" w14:textId="7A338EE4" w:rsidR="00A2358F" w:rsidRPr="00A24A25" w:rsidRDefault="00A2358F" w:rsidP="00A2358F">
      <w:pPr>
        <w:pStyle w:val="Default"/>
        <w:numPr>
          <w:ilvl w:val="2"/>
          <w:numId w:val="10"/>
        </w:numPr>
        <w:spacing w:after="100"/>
        <w:ind w:left="357" w:hanging="357"/>
        <w:jc w:val="both"/>
        <w:rPr>
          <w:rFonts w:asciiTheme="minorHAnsi" w:hAnsiTheme="minorHAnsi" w:cstheme="minorHAnsi"/>
          <w:sz w:val="16"/>
          <w:szCs w:val="16"/>
        </w:rPr>
      </w:pPr>
      <w:r w:rsidRPr="00A24A25">
        <w:rPr>
          <w:rFonts w:asciiTheme="minorHAnsi" w:hAnsiTheme="minorHAnsi" w:cstheme="minorHAnsi"/>
          <w:sz w:val="16"/>
          <w:szCs w:val="16"/>
        </w:rPr>
        <w:t xml:space="preserve">Wykonawca włączy wskazówki dotyczące </w:t>
      </w:r>
      <w:proofErr w:type="spellStart"/>
      <w:r w:rsidRPr="00A24A25">
        <w:rPr>
          <w:rFonts w:asciiTheme="minorHAnsi" w:hAnsiTheme="minorHAnsi" w:cstheme="minorHAnsi"/>
          <w:sz w:val="16"/>
          <w:szCs w:val="16"/>
        </w:rPr>
        <w:t>cyberbezpieczeństwa</w:t>
      </w:r>
      <w:proofErr w:type="spellEnd"/>
      <w:r w:rsidRPr="00A24A25">
        <w:rPr>
          <w:rFonts w:asciiTheme="minorHAnsi" w:hAnsiTheme="minorHAnsi" w:cstheme="minorHAnsi"/>
          <w:sz w:val="16"/>
          <w:szCs w:val="16"/>
        </w:rPr>
        <w:t xml:space="preserve"> do dokumentacji Systemu dostarczonego do Zamawiającego. Dokumentacja ta powinna zawierać wskazówki, jak skonfigurować System i/lub otaczające go środowisko teleinformatyczne, aby jak najlepiej zapewnić bezpieczeństwo. Obejmuje ona również wskazówki, które porty logiczne lub fizyczne są wymagane, aby System działał. </w:t>
      </w:r>
    </w:p>
    <w:p w14:paraId="6DCFA260" w14:textId="26FDBE43" w:rsidR="00A2358F" w:rsidRPr="00A24A25" w:rsidRDefault="00A2358F" w:rsidP="00A2358F">
      <w:pPr>
        <w:pStyle w:val="Default"/>
        <w:numPr>
          <w:ilvl w:val="2"/>
          <w:numId w:val="10"/>
        </w:numPr>
        <w:spacing w:after="100"/>
        <w:ind w:left="357" w:hanging="357"/>
        <w:jc w:val="both"/>
        <w:rPr>
          <w:rFonts w:asciiTheme="minorHAnsi" w:hAnsiTheme="minorHAnsi" w:cstheme="minorHAnsi"/>
          <w:sz w:val="16"/>
          <w:szCs w:val="16"/>
        </w:rPr>
      </w:pPr>
      <w:r w:rsidRPr="00A24A25">
        <w:rPr>
          <w:rFonts w:asciiTheme="minorHAnsi" w:hAnsiTheme="minorHAnsi" w:cstheme="minorHAnsi"/>
          <w:sz w:val="16"/>
          <w:szCs w:val="16"/>
        </w:rPr>
        <w:t xml:space="preserve">Wykonawca stosuje praktykę, zgodnie z którą aplikacje internetowe na styku z Internetem znajdują się na serwerze innym niż ten, który zawiera bazę danych. </w:t>
      </w:r>
    </w:p>
    <w:p w14:paraId="51952C5E" w14:textId="6F78C683" w:rsidR="00A2358F" w:rsidRPr="00A24A25" w:rsidRDefault="00A2358F" w:rsidP="00A2358F">
      <w:pPr>
        <w:pStyle w:val="Default"/>
        <w:numPr>
          <w:ilvl w:val="2"/>
          <w:numId w:val="10"/>
        </w:numPr>
        <w:spacing w:after="100"/>
        <w:ind w:left="357" w:hanging="357"/>
        <w:jc w:val="both"/>
        <w:rPr>
          <w:rFonts w:asciiTheme="minorHAnsi" w:hAnsiTheme="minorHAnsi" w:cstheme="minorHAnsi"/>
          <w:sz w:val="16"/>
          <w:szCs w:val="16"/>
        </w:rPr>
      </w:pPr>
      <w:r w:rsidRPr="00A24A25">
        <w:rPr>
          <w:rFonts w:asciiTheme="minorHAnsi" w:hAnsiTheme="minorHAnsi" w:cstheme="minorHAnsi"/>
          <w:sz w:val="16"/>
          <w:szCs w:val="16"/>
        </w:rPr>
        <w:t xml:space="preserve">Komunikacja IP między elementami Systemu musi być zaszyfrowana przy użyciu ogólnodostępnych algorytmów z wykorzystaniem mocnych szyfrów (niedopuszczalne jest korzystanie a nawet umożliwienie korzystania ze słabych skompromitowanych algorytmów i szyfrów np. SSL2, SSL3, RC4, DH mniejszych niż 2048 bitów itd.). Rekomenduje się korzystanie z TLS v1.2 lub wyższego. Można posiłkować się listą ze strony </w:t>
      </w:r>
      <w:r w:rsidRPr="00A24A25">
        <w:rPr>
          <w:rFonts w:asciiTheme="minorHAnsi" w:hAnsiTheme="minorHAnsi" w:cstheme="minorHAnsi"/>
          <w:color w:val="0462C1"/>
          <w:sz w:val="16"/>
          <w:szCs w:val="16"/>
        </w:rPr>
        <w:t xml:space="preserve">https://ciphersuite.info/cs/ </w:t>
      </w:r>
      <w:r w:rsidRPr="00A24A25">
        <w:rPr>
          <w:rFonts w:asciiTheme="minorHAnsi" w:hAnsiTheme="minorHAnsi" w:cstheme="minorHAnsi"/>
          <w:sz w:val="16"/>
          <w:szCs w:val="16"/>
        </w:rPr>
        <w:t xml:space="preserve">. </w:t>
      </w:r>
    </w:p>
    <w:p w14:paraId="62D3F6C6" w14:textId="076475F2" w:rsidR="00A2358F" w:rsidRPr="00A24A25" w:rsidRDefault="00A2358F" w:rsidP="00A2358F">
      <w:pPr>
        <w:pStyle w:val="Default"/>
        <w:numPr>
          <w:ilvl w:val="2"/>
          <w:numId w:val="10"/>
        </w:numPr>
        <w:spacing w:after="100"/>
        <w:ind w:left="357" w:hanging="357"/>
        <w:jc w:val="both"/>
        <w:rPr>
          <w:rFonts w:asciiTheme="minorHAnsi" w:hAnsiTheme="minorHAnsi" w:cstheme="minorHAnsi"/>
          <w:sz w:val="16"/>
          <w:szCs w:val="16"/>
        </w:rPr>
      </w:pPr>
      <w:r w:rsidRPr="00A24A25">
        <w:rPr>
          <w:rFonts w:asciiTheme="minorHAnsi" w:hAnsiTheme="minorHAnsi" w:cstheme="minorHAnsi"/>
          <w:sz w:val="16"/>
          <w:szCs w:val="16"/>
        </w:rPr>
        <w:lastRenderedPageBreak/>
        <w:t xml:space="preserve">Wykonawca nie będzie wykorzystywał chmur publicznych (np. AWS, GCP, </w:t>
      </w:r>
      <w:proofErr w:type="spellStart"/>
      <w:r w:rsidRPr="00A24A25">
        <w:rPr>
          <w:rFonts w:asciiTheme="minorHAnsi" w:hAnsiTheme="minorHAnsi" w:cstheme="minorHAnsi"/>
          <w:sz w:val="16"/>
          <w:szCs w:val="16"/>
        </w:rPr>
        <w:t>Azure</w:t>
      </w:r>
      <w:proofErr w:type="spellEnd"/>
      <w:r w:rsidRPr="00A24A25">
        <w:rPr>
          <w:rFonts w:asciiTheme="minorHAnsi" w:hAnsiTheme="minorHAnsi" w:cstheme="minorHAnsi"/>
          <w:sz w:val="16"/>
          <w:szCs w:val="16"/>
        </w:rPr>
        <w:t xml:space="preserve">) i publicznych zasobów plikowych (np. DropBox, Google Drive, OneDrive) do wykonywania powierzonych przez Zamawiającego zadań, które wymagają przetwarzania wrażliwych informacji (np. plików konfiguracyjnych, logów, danych osobowych). </w:t>
      </w:r>
    </w:p>
    <w:p w14:paraId="78AF07F5" w14:textId="340D7D30" w:rsidR="00A2358F" w:rsidRPr="00A24A25" w:rsidRDefault="00A2358F" w:rsidP="00A2358F">
      <w:pPr>
        <w:pStyle w:val="Default"/>
        <w:numPr>
          <w:ilvl w:val="2"/>
          <w:numId w:val="10"/>
        </w:numPr>
        <w:spacing w:after="100"/>
        <w:ind w:left="357" w:hanging="357"/>
        <w:jc w:val="both"/>
        <w:rPr>
          <w:rFonts w:asciiTheme="minorHAnsi" w:hAnsiTheme="minorHAnsi" w:cstheme="minorHAnsi"/>
          <w:sz w:val="16"/>
          <w:szCs w:val="16"/>
        </w:rPr>
      </w:pPr>
      <w:r w:rsidRPr="00A24A25">
        <w:rPr>
          <w:rFonts w:asciiTheme="minorHAnsi" w:hAnsiTheme="minorHAnsi" w:cstheme="minorHAnsi"/>
          <w:sz w:val="16"/>
          <w:szCs w:val="16"/>
        </w:rPr>
        <w:t xml:space="preserve">System musi umożliwiać integrację z Systemem Zarządzania Tożsamością Zamawiającego lub integrację z bazą </w:t>
      </w:r>
      <w:proofErr w:type="spellStart"/>
      <w:r w:rsidRPr="00A24A25">
        <w:rPr>
          <w:rFonts w:asciiTheme="minorHAnsi" w:hAnsiTheme="minorHAnsi" w:cstheme="minorHAnsi"/>
          <w:sz w:val="16"/>
          <w:szCs w:val="16"/>
        </w:rPr>
        <w:t>ActiveDirectory</w:t>
      </w:r>
      <w:proofErr w:type="spellEnd"/>
      <w:r w:rsidRPr="00A24A25">
        <w:rPr>
          <w:rFonts w:asciiTheme="minorHAnsi" w:hAnsiTheme="minorHAnsi" w:cstheme="minorHAnsi"/>
          <w:sz w:val="16"/>
          <w:szCs w:val="16"/>
        </w:rPr>
        <w:t xml:space="preserve"> lub </w:t>
      </w:r>
      <w:proofErr w:type="spellStart"/>
      <w:r w:rsidRPr="00A24A25">
        <w:rPr>
          <w:rFonts w:asciiTheme="minorHAnsi" w:hAnsiTheme="minorHAnsi" w:cstheme="minorHAnsi"/>
          <w:sz w:val="16"/>
          <w:szCs w:val="16"/>
        </w:rPr>
        <w:t>OpenLDAP</w:t>
      </w:r>
      <w:proofErr w:type="spellEnd"/>
      <w:r w:rsidRPr="00A24A25">
        <w:rPr>
          <w:rFonts w:asciiTheme="minorHAnsi" w:hAnsiTheme="minorHAnsi" w:cstheme="minorHAnsi"/>
          <w:sz w:val="16"/>
          <w:szCs w:val="16"/>
        </w:rPr>
        <w:t xml:space="preserve"> lub Cisco ACS Zamawiającego. </w:t>
      </w:r>
    </w:p>
    <w:p w14:paraId="6DD12FC5" w14:textId="04885DBA" w:rsidR="00A2358F" w:rsidRPr="00A24A25" w:rsidRDefault="00A2358F" w:rsidP="00A2358F">
      <w:pPr>
        <w:pStyle w:val="Default"/>
        <w:numPr>
          <w:ilvl w:val="2"/>
          <w:numId w:val="10"/>
        </w:numPr>
        <w:spacing w:after="100"/>
        <w:ind w:left="357" w:hanging="357"/>
        <w:jc w:val="both"/>
        <w:rPr>
          <w:rFonts w:asciiTheme="minorHAnsi" w:hAnsiTheme="minorHAnsi" w:cstheme="minorHAnsi"/>
          <w:sz w:val="16"/>
          <w:szCs w:val="16"/>
        </w:rPr>
      </w:pPr>
      <w:r w:rsidRPr="00A24A25">
        <w:rPr>
          <w:rFonts w:asciiTheme="minorHAnsi" w:hAnsiTheme="minorHAnsi" w:cstheme="minorHAnsi"/>
          <w:sz w:val="16"/>
          <w:szCs w:val="16"/>
        </w:rPr>
        <w:t xml:space="preserve">Architektura Systemu musi uniemożliwiać współdzielenie kont (również administracyjnych). </w:t>
      </w:r>
    </w:p>
    <w:p w14:paraId="0D229CD1" w14:textId="7E806063" w:rsidR="00A2358F" w:rsidRPr="00A24A25" w:rsidRDefault="00A2358F" w:rsidP="00A2358F">
      <w:pPr>
        <w:pStyle w:val="Default"/>
        <w:numPr>
          <w:ilvl w:val="2"/>
          <w:numId w:val="10"/>
        </w:numPr>
        <w:spacing w:after="100"/>
        <w:ind w:left="357" w:hanging="357"/>
        <w:jc w:val="both"/>
        <w:rPr>
          <w:rFonts w:asciiTheme="minorHAnsi" w:hAnsiTheme="minorHAnsi" w:cstheme="minorHAnsi"/>
          <w:sz w:val="16"/>
          <w:szCs w:val="16"/>
        </w:rPr>
      </w:pPr>
      <w:r w:rsidRPr="00A24A25">
        <w:rPr>
          <w:rFonts w:asciiTheme="minorHAnsi" w:hAnsiTheme="minorHAnsi" w:cstheme="minorHAnsi"/>
          <w:sz w:val="16"/>
          <w:szCs w:val="16"/>
        </w:rPr>
        <w:t xml:space="preserve">Należy stosować blokadę konta dla kolejnych nieudanych prób logowania na wszystkich urządzeniach końcowych obsługujących System. </w:t>
      </w:r>
    </w:p>
    <w:p w14:paraId="03E6C855" w14:textId="3C1069D4" w:rsidR="00A2358F" w:rsidRPr="00A24A25" w:rsidRDefault="00A2358F" w:rsidP="00A2358F">
      <w:pPr>
        <w:pStyle w:val="Default"/>
        <w:numPr>
          <w:ilvl w:val="2"/>
          <w:numId w:val="10"/>
        </w:numPr>
        <w:spacing w:after="100"/>
        <w:ind w:left="357" w:hanging="357"/>
        <w:jc w:val="both"/>
        <w:rPr>
          <w:rFonts w:asciiTheme="minorHAnsi" w:hAnsiTheme="minorHAnsi" w:cstheme="minorHAnsi"/>
          <w:sz w:val="16"/>
          <w:szCs w:val="16"/>
        </w:rPr>
      </w:pPr>
      <w:r w:rsidRPr="00A24A25">
        <w:rPr>
          <w:rFonts w:asciiTheme="minorHAnsi" w:hAnsiTheme="minorHAnsi" w:cstheme="minorHAnsi"/>
          <w:sz w:val="16"/>
          <w:szCs w:val="16"/>
        </w:rPr>
        <w:t xml:space="preserve">System musi automatycznie zamykać sesję zalogowanego użytkownika po określonym czasie nieaktywności konfigurowalnym przez administratora w tym Systemie. </w:t>
      </w:r>
    </w:p>
    <w:p w14:paraId="47A02684" w14:textId="7CF3CC1C" w:rsidR="00A2358F" w:rsidRPr="00A24A25" w:rsidRDefault="00A2358F" w:rsidP="00A2358F">
      <w:pPr>
        <w:pStyle w:val="Default"/>
        <w:numPr>
          <w:ilvl w:val="2"/>
          <w:numId w:val="10"/>
        </w:numPr>
        <w:spacing w:after="100"/>
        <w:ind w:left="357" w:hanging="357"/>
        <w:jc w:val="both"/>
        <w:rPr>
          <w:rFonts w:asciiTheme="minorHAnsi" w:hAnsiTheme="minorHAnsi" w:cstheme="minorHAnsi"/>
          <w:sz w:val="16"/>
          <w:szCs w:val="16"/>
        </w:rPr>
      </w:pPr>
      <w:r w:rsidRPr="00A24A25">
        <w:rPr>
          <w:rFonts w:asciiTheme="minorHAnsi" w:hAnsiTheme="minorHAnsi" w:cstheme="minorHAnsi"/>
          <w:sz w:val="16"/>
          <w:szCs w:val="16"/>
        </w:rPr>
        <w:t xml:space="preserve">System nie może wyświetlać informacji nt. rzeczywistych przyczyn odrzucenia dostępu (np. czy było to z powodu błędnego loginu czy hasła). </w:t>
      </w:r>
    </w:p>
    <w:p w14:paraId="65F27449" w14:textId="343A136A" w:rsidR="00A2358F" w:rsidRPr="00A24A25" w:rsidRDefault="00A2358F" w:rsidP="00A2358F">
      <w:pPr>
        <w:pStyle w:val="Default"/>
        <w:numPr>
          <w:ilvl w:val="2"/>
          <w:numId w:val="10"/>
        </w:numPr>
        <w:spacing w:after="100"/>
        <w:ind w:left="357" w:hanging="357"/>
        <w:jc w:val="both"/>
        <w:rPr>
          <w:rFonts w:asciiTheme="minorHAnsi" w:hAnsiTheme="minorHAnsi" w:cstheme="minorHAnsi"/>
          <w:sz w:val="16"/>
          <w:szCs w:val="16"/>
        </w:rPr>
      </w:pPr>
      <w:r w:rsidRPr="00A24A25">
        <w:rPr>
          <w:rFonts w:asciiTheme="minorHAnsi" w:hAnsiTheme="minorHAnsi" w:cstheme="minorHAnsi"/>
          <w:sz w:val="16"/>
          <w:szCs w:val="16"/>
        </w:rPr>
        <w:t xml:space="preserve">System musi zapewniać system uprawnień, który umożliwia ograniczenie dostępu wyłącznie do takich informacji oraz takiego zakresu funkcji, jaki jest niezbędny użytkownikowi. </w:t>
      </w:r>
    </w:p>
    <w:p w14:paraId="216408A9" w14:textId="19968548" w:rsidR="00A2358F" w:rsidRPr="00A24A25" w:rsidRDefault="00A2358F" w:rsidP="00A2358F">
      <w:pPr>
        <w:pStyle w:val="Default"/>
        <w:numPr>
          <w:ilvl w:val="2"/>
          <w:numId w:val="10"/>
        </w:numPr>
        <w:spacing w:after="100"/>
        <w:ind w:left="357" w:hanging="357"/>
        <w:jc w:val="both"/>
        <w:rPr>
          <w:rFonts w:asciiTheme="minorHAnsi" w:hAnsiTheme="minorHAnsi" w:cstheme="minorHAnsi"/>
          <w:sz w:val="16"/>
          <w:szCs w:val="16"/>
        </w:rPr>
      </w:pPr>
      <w:r w:rsidRPr="00A24A25">
        <w:rPr>
          <w:rFonts w:asciiTheme="minorHAnsi" w:hAnsiTheme="minorHAnsi" w:cstheme="minorHAnsi"/>
          <w:sz w:val="16"/>
          <w:szCs w:val="16"/>
        </w:rPr>
        <w:t xml:space="preserve">Należy ograniczyć dostęp do środowisk deweloperskich i testowych tylko dla uprawnionego personelu. </w:t>
      </w:r>
    </w:p>
    <w:p w14:paraId="1214C637" w14:textId="226DF7A0" w:rsidR="00A2358F" w:rsidRPr="00A24A25" w:rsidRDefault="00A2358F" w:rsidP="00A2358F">
      <w:pPr>
        <w:pStyle w:val="Default"/>
        <w:numPr>
          <w:ilvl w:val="2"/>
          <w:numId w:val="10"/>
        </w:numPr>
        <w:spacing w:after="100"/>
        <w:ind w:left="357" w:hanging="357"/>
        <w:jc w:val="both"/>
        <w:rPr>
          <w:rFonts w:asciiTheme="minorHAnsi" w:hAnsiTheme="minorHAnsi" w:cstheme="minorHAnsi"/>
          <w:sz w:val="16"/>
          <w:szCs w:val="16"/>
        </w:rPr>
      </w:pPr>
      <w:r w:rsidRPr="00A24A25">
        <w:rPr>
          <w:rFonts w:asciiTheme="minorHAnsi" w:hAnsiTheme="minorHAnsi" w:cstheme="minorHAnsi"/>
          <w:sz w:val="16"/>
          <w:szCs w:val="16"/>
        </w:rPr>
        <w:t xml:space="preserve">Dostęp do Systemu jest poprzedzony identyfikacją i uwierzytelnieniem użytkownika (nie ma możliwości obejścia mechanizmów logowania). </w:t>
      </w:r>
    </w:p>
    <w:p w14:paraId="47D83653" w14:textId="2F38D06A" w:rsidR="00A2358F" w:rsidRPr="00A24A25" w:rsidRDefault="00A2358F" w:rsidP="00A2358F">
      <w:pPr>
        <w:pStyle w:val="Default"/>
        <w:numPr>
          <w:ilvl w:val="2"/>
          <w:numId w:val="10"/>
        </w:numPr>
        <w:spacing w:after="100"/>
        <w:ind w:left="357" w:hanging="357"/>
        <w:jc w:val="both"/>
        <w:rPr>
          <w:rFonts w:asciiTheme="minorHAnsi" w:hAnsiTheme="minorHAnsi" w:cstheme="minorHAnsi"/>
          <w:sz w:val="16"/>
          <w:szCs w:val="16"/>
        </w:rPr>
      </w:pPr>
      <w:r w:rsidRPr="00A24A25">
        <w:rPr>
          <w:rFonts w:asciiTheme="minorHAnsi" w:hAnsiTheme="minorHAnsi" w:cstheme="minorHAnsi"/>
          <w:sz w:val="16"/>
          <w:szCs w:val="16"/>
        </w:rPr>
        <w:t xml:space="preserve">System zapewnia mechanizmy kontroli uprawnień oparte na rolach oraz umożliwia określanie ról i uprawnień. </w:t>
      </w:r>
    </w:p>
    <w:p w14:paraId="4CA8EC56" w14:textId="517BA440" w:rsidR="00A2358F" w:rsidRPr="00A24A25" w:rsidRDefault="00A2358F" w:rsidP="00A2358F">
      <w:pPr>
        <w:pStyle w:val="Default"/>
        <w:numPr>
          <w:ilvl w:val="2"/>
          <w:numId w:val="10"/>
        </w:numPr>
        <w:spacing w:after="100"/>
        <w:ind w:left="357" w:hanging="357"/>
        <w:jc w:val="both"/>
        <w:rPr>
          <w:rFonts w:asciiTheme="minorHAnsi" w:hAnsiTheme="minorHAnsi" w:cstheme="minorHAnsi"/>
          <w:sz w:val="16"/>
          <w:szCs w:val="16"/>
        </w:rPr>
      </w:pPr>
      <w:r w:rsidRPr="00A24A25">
        <w:rPr>
          <w:rFonts w:asciiTheme="minorHAnsi" w:hAnsiTheme="minorHAnsi" w:cstheme="minorHAnsi"/>
          <w:sz w:val="16"/>
          <w:szCs w:val="16"/>
        </w:rPr>
        <w:t xml:space="preserve">System umożliwia wylistowanie (lub </w:t>
      </w:r>
      <w:proofErr w:type="spellStart"/>
      <w:r w:rsidRPr="00A24A25">
        <w:rPr>
          <w:rFonts w:asciiTheme="minorHAnsi" w:hAnsiTheme="minorHAnsi" w:cstheme="minorHAnsi"/>
          <w:sz w:val="16"/>
          <w:szCs w:val="16"/>
        </w:rPr>
        <w:t>splikowanie</w:t>
      </w:r>
      <w:proofErr w:type="spellEnd"/>
      <w:r w:rsidRPr="00A24A25">
        <w:rPr>
          <w:rFonts w:asciiTheme="minorHAnsi" w:hAnsiTheme="minorHAnsi" w:cstheme="minorHAnsi"/>
          <w:sz w:val="16"/>
          <w:szCs w:val="16"/>
        </w:rPr>
        <w:t xml:space="preserve">, lub wydrukowanie) raportów zawierających wszystkie/wybrane profile i uprawnienia użytkownika lub grupy użytkowników w określonym przedziale czasowym. </w:t>
      </w:r>
    </w:p>
    <w:p w14:paraId="077F8573" w14:textId="63656317" w:rsidR="00A2358F" w:rsidRPr="00A24A25" w:rsidRDefault="00A2358F" w:rsidP="00A2358F">
      <w:pPr>
        <w:pStyle w:val="Default"/>
        <w:numPr>
          <w:ilvl w:val="2"/>
          <w:numId w:val="10"/>
        </w:numPr>
        <w:spacing w:after="100"/>
        <w:ind w:left="357" w:hanging="357"/>
        <w:jc w:val="both"/>
        <w:rPr>
          <w:rFonts w:asciiTheme="minorHAnsi" w:hAnsiTheme="minorHAnsi" w:cstheme="minorHAnsi"/>
          <w:sz w:val="16"/>
          <w:szCs w:val="16"/>
        </w:rPr>
      </w:pPr>
      <w:r w:rsidRPr="00A24A25">
        <w:rPr>
          <w:rFonts w:asciiTheme="minorHAnsi" w:hAnsiTheme="minorHAnsi" w:cstheme="minorHAnsi"/>
          <w:sz w:val="16"/>
          <w:szCs w:val="16"/>
        </w:rPr>
        <w:t>Usługi systemowe (</w:t>
      </w:r>
      <w:proofErr w:type="spellStart"/>
      <w:r w:rsidRPr="00A24A25">
        <w:rPr>
          <w:rFonts w:asciiTheme="minorHAnsi" w:hAnsiTheme="minorHAnsi" w:cstheme="minorHAnsi"/>
          <w:sz w:val="16"/>
          <w:szCs w:val="16"/>
        </w:rPr>
        <w:t>daemon</w:t>
      </w:r>
      <w:proofErr w:type="spellEnd"/>
      <w:r w:rsidRPr="00A24A25">
        <w:rPr>
          <w:rFonts w:asciiTheme="minorHAnsi" w:hAnsiTheme="minorHAnsi" w:cstheme="minorHAnsi"/>
          <w:sz w:val="16"/>
          <w:szCs w:val="16"/>
        </w:rPr>
        <w:t xml:space="preserve">) muszą pracować na specjalnie przygotowanym koncie z minimalnymi uprawnieniami niezbędnymi do pracy usługi. Nie dopuszczalne jest uruchamianie usług na kontach typu </w:t>
      </w:r>
      <w:proofErr w:type="spellStart"/>
      <w:r w:rsidRPr="00A24A25">
        <w:rPr>
          <w:rFonts w:asciiTheme="minorHAnsi" w:hAnsiTheme="minorHAnsi" w:cstheme="minorHAnsi"/>
          <w:sz w:val="16"/>
          <w:szCs w:val="16"/>
        </w:rPr>
        <w:t>root</w:t>
      </w:r>
      <w:proofErr w:type="spellEnd"/>
      <w:r w:rsidRPr="00A24A25">
        <w:rPr>
          <w:rFonts w:asciiTheme="minorHAnsi" w:hAnsiTheme="minorHAnsi" w:cstheme="minorHAnsi"/>
          <w:sz w:val="16"/>
          <w:szCs w:val="16"/>
        </w:rPr>
        <w:t xml:space="preserve"> i administrator. </w:t>
      </w:r>
    </w:p>
    <w:p w14:paraId="422F36F6" w14:textId="43976117" w:rsidR="00A2358F" w:rsidRPr="00A24A25" w:rsidRDefault="00A2358F" w:rsidP="00A2358F">
      <w:pPr>
        <w:pStyle w:val="Default"/>
        <w:numPr>
          <w:ilvl w:val="2"/>
          <w:numId w:val="10"/>
        </w:numPr>
        <w:spacing w:after="100"/>
        <w:ind w:left="357" w:hanging="357"/>
        <w:jc w:val="both"/>
        <w:rPr>
          <w:rFonts w:asciiTheme="minorHAnsi" w:hAnsiTheme="minorHAnsi" w:cstheme="minorHAnsi"/>
          <w:sz w:val="16"/>
          <w:szCs w:val="16"/>
        </w:rPr>
      </w:pPr>
      <w:r w:rsidRPr="00A24A25">
        <w:rPr>
          <w:rFonts w:asciiTheme="minorHAnsi" w:hAnsiTheme="minorHAnsi" w:cstheme="minorHAnsi"/>
          <w:sz w:val="16"/>
          <w:szCs w:val="16"/>
        </w:rPr>
        <w:t xml:space="preserve">System zapewnia poprawną obsługę błędów i nie prezentuje informacji z wewnętrznych aplikacji (np. z baz danych, kodów źródłowych, plików konfiguracyjnych). </w:t>
      </w:r>
    </w:p>
    <w:p w14:paraId="285C5F53" w14:textId="2174933D" w:rsidR="00A2358F" w:rsidRPr="00A24A25" w:rsidRDefault="00A2358F" w:rsidP="00A2358F">
      <w:pPr>
        <w:pStyle w:val="Default"/>
        <w:numPr>
          <w:ilvl w:val="2"/>
          <w:numId w:val="10"/>
        </w:numPr>
        <w:spacing w:after="100"/>
        <w:ind w:left="357" w:hanging="357"/>
        <w:jc w:val="both"/>
        <w:rPr>
          <w:rFonts w:asciiTheme="minorHAnsi" w:hAnsiTheme="minorHAnsi" w:cstheme="minorHAnsi"/>
          <w:sz w:val="16"/>
          <w:szCs w:val="16"/>
        </w:rPr>
      </w:pPr>
      <w:r w:rsidRPr="00A24A25">
        <w:rPr>
          <w:rFonts w:asciiTheme="minorHAnsi" w:hAnsiTheme="minorHAnsi" w:cstheme="minorHAnsi"/>
          <w:sz w:val="16"/>
          <w:szCs w:val="16"/>
        </w:rPr>
        <w:t xml:space="preserve">Nie wykorzystuje się danych produkcyjnych zarówno do programowania, jak i do testowania. </w:t>
      </w:r>
    </w:p>
    <w:p w14:paraId="3FA5F749" w14:textId="10414382" w:rsidR="00A2358F" w:rsidRPr="00A24A25" w:rsidRDefault="00A2358F" w:rsidP="00A2358F">
      <w:pPr>
        <w:pStyle w:val="Default"/>
        <w:numPr>
          <w:ilvl w:val="2"/>
          <w:numId w:val="10"/>
        </w:numPr>
        <w:spacing w:after="100"/>
        <w:ind w:left="357" w:hanging="357"/>
        <w:jc w:val="both"/>
        <w:rPr>
          <w:rFonts w:asciiTheme="minorHAnsi" w:hAnsiTheme="minorHAnsi" w:cstheme="minorHAnsi"/>
          <w:sz w:val="16"/>
          <w:szCs w:val="16"/>
        </w:rPr>
      </w:pPr>
      <w:r w:rsidRPr="00A24A25">
        <w:rPr>
          <w:rFonts w:asciiTheme="minorHAnsi" w:hAnsiTheme="minorHAnsi" w:cstheme="minorHAnsi"/>
          <w:sz w:val="16"/>
          <w:szCs w:val="16"/>
        </w:rPr>
        <w:t xml:space="preserve">Dane wrażliwe muszą być przechowywane na serwerze w postaci zaszyfrowanej (np. dane uwierzytelniające, kody, nr kart). </w:t>
      </w:r>
    </w:p>
    <w:p w14:paraId="3B1C29F7" w14:textId="77777777" w:rsidR="00A2358F" w:rsidRPr="00A24A25" w:rsidRDefault="00A2358F" w:rsidP="00A2358F">
      <w:pPr>
        <w:pStyle w:val="Default"/>
        <w:numPr>
          <w:ilvl w:val="2"/>
          <w:numId w:val="10"/>
        </w:numPr>
        <w:spacing w:after="100"/>
        <w:ind w:left="357" w:hanging="357"/>
        <w:jc w:val="both"/>
        <w:rPr>
          <w:rFonts w:asciiTheme="minorHAnsi" w:hAnsiTheme="minorHAnsi" w:cstheme="minorHAnsi"/>
          <w:sz w:val="16"/>
          <w:szCs w:val="16"/>
        </w:rPr>
      </w:pPr>
      <w:r w:rsidRPr="00A24A25">
        <w:rPr>
          <w:rFonts w:asciiTheme="minorHAnsi" w:hAnsiTheme="minorHAnsi" w:cstheme="minorHAnsi"/>
          <w:sz w:val="16"/>
          <w:szCs w:val="16"/>
        </w:rPr>
        <w:t xml:space="preserve">Dane wejściowe do Systemu podlegają mechanizmowi kontroli i filtracji, które zapewniają wykrywanie następujących błędów: </w:t>
      </w:r>
    </w:p>
    <w:p w14:paraId="73E86BB9" w14:textId="2ECAF4C0" w:rsidR="00A2358F" w:rsidRPr="00A24A25" w:rsidRDefault="00A2358F" w:rsidP="00A2358F">
      <w:pPr>
        <w:pStyle w:val="Default"/>
        <w:spacing w:after="100"/>
        <w:ind w:left="357"/>
        <w:jc w:val="both"/>
        <w:rPr>
          <w:rFonts w:asciiTheme="minorHAnsi" w:hAnsiTheme="minorHAnsi" w:cstheme="minorHAnsi"/>
          <w:sz w:val="16"/>
          <w:szCs w:val="16"/>
        </w:rPr>
      </w:pPr>
      <w:r w:rsidRPr="00A24A25">
        <w:rPr>
          <w:rFonts w:asciiTheme="minorHAnsi" w:hAnsiTheme="minorHAnsi" w:cstheme="minorHAnsi"/>
          <w:sz w:val="16"/>
          <w:szCs w:val="16"/>
        </w:rPr>
        <w:t xml:space="preserve">a. wartości spoza dopuszczalnego zakresu; </w:t>
      </w:r>
    </w:p>
    <w:p w14:paraId="36799902" w14:textId="77777777" w:rsidR="00A2358F" w:rsidRPr="00A24A25" w:rsidRDefault="00A2358F" w:rsidP="00A2358F">
      <w:pPr>
        <w:pStyle w:val="Default"/>
        <w:spacing w:after="100"/>
        <w:ind w:left="357"/>
        <w:jc w:val="both"/>
        <w:rPr>
          <w:rFonts w:asciiTheme="minorHAnsi" w:hAnsiTheme="minorHAnsi" w:cstheme="minorHAnsi"/>
          <w:sz w:val="16"/>
          <w:szCs w:val="16"/>
        </w:rPr>
      </w:pPr>
      <w:r w:rsidRPr="00A24A25">
        <w:rPr>
          <w:rFonts w:asciiTheme="minorHAnsi" w:hAnsiTheme="minorHAnsi" w:cstheme="minorHAnsi"/>
          <w:sz w:val="16"/>
          <w:szCs w:val="16"/>
        </w:rPr>
        <w:t xml:space="preserve">b. niewłaściwych znaków w polach danych; </w:t>
      </w:r>
    </w:p>
    <w:p w14:paraId="71EFC4DB" w14:textId="77777777" w:rsidR="00A2358F" w:rsidRPr="00A24A25" w:rsidRDefault="00A2358F" w:rsidP="00A2358F">
      <w:pPr>
        <w:pStyle w:val="Default"/>
        <w:spacing w:after="100"/>
        <w:ind w:left="357"/>
        <w:jc w:val="both"/>
        <w:rPr>
          <w:rFonts w:asciiTheme="minorHAnsi" w:hAnsiTheme="minorHAnsi" w:cstheme="minorHAnsi"/>
          <w:sz w:val="16"/>
          <w:szCs w:val="16"/>
        </w:rPr>
      </w:pPr>
      <w:r w:rsidRPr="00A24A25">
        <w:rPr>
          <w:rFonts w:asciiTheme="minorHAnsi" w:hAnsiTheme="minorHAnsi" w:cstheme="minorHAnsi"/>
          <w:sz w:val="16"/>
          <w:szCs w:val="16"/>
        </w:rPr>
        <w:t xml:space="preserve">c. brakujących, niepoprawnych lub niekompletnych danych; </w:t>
      </w:r>
    </w:p>
    <w:p w14:paraId="165FEB50" w14:textId="77777777" w:rsidR="00A2358F" w:rsidRPr="00A24A25" w:rsidRDefault="00A2358F" w:rsidP="00A2358F">
      <w:pPr>
        <w:pStyle w:val="Default"/>
        <w:spacing w:after="100"/>
        <w:ind w:left="357"/>
        <w:jc w:val="both"/>
        <w:rPr>
          <w:rFonts w:asciiTheme="minorHAnsi" w:hAnsiTheme="minorHAnsi" w:cstheme="minorHAnsi"/>
          <w:sz w:val="16"/>
          <w:szCs w:val="16"/>
        </w:rPr>
      </w:pPr>
      <w:r w:rsidRPr="00A24A25">
        <w:rPr>
          <w:rFonts w:asciiTheme="minorHAnsi" w:hAnsiTheme="minorHAnsi" w:cstheme="minorHAnsi"/>
          <w:sz w:val="16"/>
          <w:szCs w:val="16"/>
        </w:rPr>
        <w:t xml:space="preserve">d. przekraczania górnych i dolnych ograniczeń wielkości danych; </w:t>
      </w:r>
    </w:p>
    <w:p w14:paraId="78D3294F" w14:textId="77777777" w:rsidR="00A2358F" w:rsidRPr="00A24A25" w:rsidRDefault="00A2358F" w:rsidP="00A2358F">
      <w:pPr>
        <w:pStyle w:val="Default"/>
        <w:spacing w:after="100"/>
        <w:ind w:left="357"/>
        <w:jc w:val="both"/>
        <w:rPr>
          <w:rFonts w:asciiTheme="minorHAnsi" w:hAnsiTheme="minorHAnsi" w:cstheme="minorHAnsi"/>
          <w:sz w:val="16"/>
          <w:szCs w:val="16"/>
        </w:rPr>
      </w:pPr>
      <w:r w:rsidRPr="00A24A25">
        <w:rPr>
          <w:rFonts w:asciiTheme="minorHAnsi" w:hAnsiTheme="minorHAnsi" w:cstheme="minorHAnsi"/>
          <w:sz w:val="16"/>
          <w:szCs w:val="16"/>
        </w:rPr>
        <w:t xml:space="preserve">e. nieuprawnionych lub niespójnych danych kontrolnych. </w:t>
      </w:r>
    </w:p>
    <w:p w14:paraId="57E4C651" w14:textId="77777777" w:rsidR="00A2358F" w:rsidRPr="00A24A25" w:rsidRDefault="00A2358F" w:rsidP="00787980">
      <w:pPr>
        <w:pStyle w:val="Default"/>
        <w:jc w:val="both"/>
        <w:rPr>
          <w:rFonts w:asciiTheme="minorHAnsi" w:hAnsiTheme="minorHAnsi" w:cstheme="minorHAnsi"/>
          <w:sz w:val="16"/>
          <w:szCs w:val="16"/>
        </w:rPr>
      </w:pPr>
    </w:p>
    <w:p w14:paraId="7E98ECC3" w14:textId="3A3B5C72" w:rsidR="00A2358F" w:rsidRPr="00A24A25" w:rsidRDefault="00A2358F" w:rsidP="00A2358F">
      <w:pPr>
        <w:pStyle w:val="Default"/>
        <w:numPr>
          <w:ilvl w:val="2"/>
          <w:numId w:val="10"/>
        </w:numPr>
        <w:spacing w:after="100"/>
        <w:ind w:left="357" w:hanging="357"/>
        <w:jc w:val="both"/>
        <w:rPr>
          <w:rFonts w:asciiTheme="minorHAnsi" w:hAnsiTheme="minorHAnsi" w:cstheme="minorHAnsi"/>
          <w:sz w:val="16"/>
          <w:szCs w:val="16"/>
        </w:rPr>
      </w:pPr>
      <w:r w:rsidRPr="00A24A25">
        <w:rPr>
          <w:rFonts w:asciiTheme="minorHAnsi" w:hAnsiTheme="minorHAnsi" w:cstheme="minorHAnsi"/>
          <w:sz w:val="16"/>
          <w:szCs w:val="16"/>
        </w:rPr>
        <w:t xml:space="preserve">System zapewnia odpowiednie walidowanie wszystkich wprowadzonych danych uniemożliwiając uzyskanie nieautoryzowanego dostępu do danych: </w:t>
      </w:r>
    </w:p>
    <w:p w14:paraId="4BBFDECA" w14:textId="77777777" w:rsidR="00A2358F" w:rsidRPr="00A24A25" w:rsidRDefault="00A2358F" w:rsidP="00A2358F">
      <w:pPr>
        <w:pStyle w:val="Default"/>
        <w:spacing w:after="100"/>
        <w:ind w:left="357"/>
        <w:jc w:val="both"/>
        <w:rPr>
          <w:rFonts w:asciiTheme="minorHAnsi" w:hAnsiTheme="minorHAnsi" w:cstheme="minorHAnsi"/>
          <w:sz w:val="16"/>
          <w:szCs w:val="16"/>
        </w:rPr>
      </w:pPr>
      <w:r w:rsidRPr="00A24A25">
        <w:rPr>
          <w:rFonts w:asciiTheme="minorHAnsi" w:hAnsiTheme="minorHAnsi" w:cstheme="minorHAnsi"/>
          <w:sz w:val="16"/>
          <w:szCs w:val="16"/>
        </w:rPr>
        <w:t xml:space="preserve">a. nieautoryzowanego wywoływania poleceń/zapytań; </w:t>
      </w:r>
    </w:p>
    <w:p w14:paraId="1AD2BF3B" w14:textId="77777777" w:rsidR="00A2358F" w:rsidRPr="00A24A25" w:rsidRDefault="00A2358F" w:rsidP="00A2358F">
      <w:pPr>
        <w:pStyle w:val="Default"/>
        <w:spacing w:after="100"/>
        <w:ind w:left="357"/>
        <w:jc w:val="both"/>
        <w:rPr>
          <w:rFonts w:asciiTheme="minorHAnsi" w:hAnsiTheme="minorHAnsi" w:cstheme="minorHAnsi"/>
          <w:sz w:val="16"/>
          <w:szCs w:val="16"/>
        </w:rPr>
      </w:pPr>
      <w:r w:rsidRPr="00A24A25">
        <w:rPr>
          <w:rFonts w:asciiTheme="minorHAnsi" w:hAnsiTheme="minorHAnsi" w:cstheme="minorHAnsi"/>
          <w:sz w:val="16"/>
          <w:szCs w:val="16"/>
        </w:rPr>
        <w:t xml:space="preserve">b. wykonania skryptu; </w:t>
      </w:r>
    </w:p>
    <w:p w14:paraId="21FEF7BA" w14:textId="77777777" w:rsidR="00A2358F" w:rsidRPr="00A24A25" w:rsidRDefault="00A2358F" w:rsidP="00A2358F">
      <w:pPr>
        <w:pStyle w:val="Default"/>
        <w:spacing w:after="100"/>
        <w:ind w:left="357"/>
        <w:jc w:val="both"/>
        <w:rPr>
          <w:rFonts w:asciiTheme="minorHAnsi" w:hAnsiTheme="minorHAnsi" w:cstheme="minorHAnsi"/>
          <w:sz w:val="16"/>
          <w:szCs w:val="16"/>
        </w:rPr>
      </w:pPr>
      <w:r w:rsidRPr="00A24A25">
        <w:rPr>
          <w:rFonts w:asciiTheme="minorHAnsi" w:hAnsiTheme="minorHAnsi" w:cstheme="minorHAnsi"/>
          <w:sz w:val="16"/>
          <w:szCs w:val="16"/>
        </w:rPr>
        <w:t xml:space="preserve">c. podmiany zawartości danych; </w:t>
      </w:r>
    </w:p>
    <w:p w14:paraId="4D726460" w14:textId="77777777" w:rsidR="00A2358F" w:rsidRPr="00A24A25" w:rsidRDefault="00A2358F" w:rsidP="00A2358F">
      <w:pPr>
        <w:pStyle w:val="Default"/>
        <w:spacing w:after="100"/>
        <w:ind w:left="357"/>
        <w:jc w:val="both"/>
        <w:rPr>
          <w:rFonts w:asciiTheme="minorHAnsi" w:hAnsiTheme="minorHAnsi" w:cstheme="minorHAnsi"/>
          <w:sz w:val="16"/>
          <w:szCs w:val="16"/>
        </w:rPr>
      </w:pPr>
      <w:r w:rsidRPr="00A24A25">
        <w:rPr>
          <w:rFonts w:asciiTheme="minorHAnsi" w:hAnsiTheme="minorHAnsi" w:cstheme="minorHAnsi"/>
          <w:sz w:val="16"/>
          <w:szCs w:val="16"/>
        </w:rPr>
        <w:t xml:space="preserve">d. przekierowania użytkownika na inną stronę. </w:t>
      </w:r>
    </w:p>
    <w:p w14:paraId="38818D7E" w14:textId="5A1F1D77" w:rsidR="00A2358F" w:rsidRPr="00A24A25" w:rsidRDefault="00A2358F" w:rsidP="00A2358F">
      <w:pPr>
        <w:pStyle w:val="Default"/>
        <w:numPr>
          <w:ilvl w:val="2"/>
          <w:numId w:val="10"/>
        </w:numPr>
        <w:spacing w:after="100"/>
        <w:ind w:left="357" w:hanging="357"/>
        <w:jc w:val="both"/>
        <w:rPr>
          <w:rFonts w:asciiTheme="minorHAnsi" w:hAnsiTheme="minorHAnsi" w:cstheme="minorHAnsi"/>
          <w:sz w:val="16"/>
          <w:szCs w:val="16"/>
        </w:rPr>
      </w:pPr>
      <w:r w:rsidRPr="00A24A25">
        <w:rPr>
          <w:rFonts w:asciiTheme="minorHAnsi" w:hAnsiTheme="minorHAnsi" w:cstheme="minorHAnsi"/>
          <w:sz w:val="16"/>
          <w:szCs w:val="16"/>
        </w:rPr>
        <w:t xml:space="preserve">System musi posiadać mechanizmy umożliwiające rozliczalność działań. </w:t>
      </w:r>
    </w:p>
    <w:p w14:paraId="5D1DF3B6" w14:textId="47878547" w:rsidR="00A2358F" w:rsidRPr="00A24A25" w:rsidRDefault="00A2358F" w:rsidP="00A2358F">
      <w:pPr>
        <w:pStyle w:val="Default"/>
        <w:numPr>
          <w:ilvl w:val="2"/>
          <w:numId w:val="10"/>
        </w:numPr>
        <w:spacing w:after="100"/>
        <w:ind w:left="357" w:hanging="357"/>
        <w:jc w:val="both"/>
        <w:rPr>
          <w:rFonts w:asciiTheme="minorHAnsi" w:hAnsiTheme="minorHAnsi" w:cstheme="minorHAnsi"/>
          <w:sz w:val="16"/>
          <w:szCs w:val="16"/>
        </w:rPr>
      </w:pPr>
      <w:r w:rsidRPr="00A24A25">
        <w:rPr>
          <w:rFonts w:asciiTheme="minorHAnsi" w:hAnsiTheme="minorHAnsi" w:cstheme="minorHAnsi"/>
          <w:sz w:val="16"/>
          <w:szCs w:val="16"/>
        </w:rPr>
        <w:t xml:space="preserve">System musi spełniać wymagania obowiązującej polityki haseł w GK ENEA (w chwili obecnej jest to hasło minimum 8 znakowe, zawierające przynajmniej jedną wielką literę, przynajmniej jedną małą literę, przynajmniej jedną cyfrę lub znak specjalny, wymuszona zmiana hasła co 30 dni, brak możliwości powtarzania używanych wcześniej haseł, system pamięta funkcje skrótu 24 ostatnio używanych haseł). </w:t>
      </w:r>
    </w:p>
    <w:p w14:paraId="611B7E42" w14:textId="7285FE08" w:rsidR="00A2358F" w:rsidRPr="00A24A25" w:rsidRDefault="00A2358F" w:rsidP="00A2358F">
      <w:pPr>
        <w:pStyle w:val="Default"/>
        <w:numPr>
          <w:ilvl w:val="2"/>
          <w:numId w:val="10"/>
        </w:numPr>
        <w:spacing w:after="100"/>
        <w:ind w:left="357" w:hanging="357"/>
        <w:jc w:val="both"/>
        <w:rPr>
          <w:rFonts w:asciiTheme="minorHAnsi" w:hAnsiTheme="minorHAnsi" w:cstheme="minorHAnsi"/>
          <w:sz w:val="16"/>
          <w:szCs w:val="16"/>
        </w:rPr>
      </w:pPr>
      <w:r w:rsidRPr="00A24A25">
        <w:rPr>
          <w:rFonts w:asciiTheme="minorHAnsi" w:hAnsiTheme="minorHAnsi" w:cstheme="minorHAnsi"/>
          <w:sz w:val="16"/>
          <w:szCs w:val="16"/>
        </w:rPr>
        <w:t xml:space="preserve">System nie może przechowywać haseł tylko ich funkcje skrótu i nie może to być MD5 ani SHA1, tylko mocniejsze zabezpieczenie. Dopuszczona jest możliwość przechowywania zaszyfrowanych haseł, w takim przypadku klucz szyfrujący musi być przechowywany na systemie HSM Zamawiającego. </w:t>
      </w:r>
    </w:p>
    <w:p w14:paraId="76C78E74" w14:textId="17F5D47A" w:rsidR="00A2358F" w:rsidRPr="00A24A25" w:rsidRDefault="00A2358F" w:rsidP="00A2358F">
      <w:pPr>
        <w:pStyle w:val="Default"/>
        <w:numPr>
          <w:ilvl w:val="2"/>
          <w:numId w:val="10"/>
        </w:numPr>
        <w:spacing w:after="100"/>
        <w:ind w:left="357" w:hanging="357"/>
        <w:jc w:val="both"/>
        <w:rPr>
          <w:rFonts w:asciiTheme="minorHAnsi" w:hAnsiTheme="minorHAnsi" w:cstheme="minorHAnsi"/>
          <w:sz w:val="16"/>
          <w:szCs w:val="16"/>
        </w:rPr>
      </w:pPr>
      <w:r w:rsidRPr="00A24A25">
        <w:rPr>
          <w:rFonts w:asciiTheme="minorHAnsi" w:hAnsiTheme="minorHAnsi" w:cstheme="minorHAnsi"/>
          <w:sz w:val="16"/>
          <w:szCs w:val="16"/>
        </w:rPr>
        <w:t xml:space="preserve">Wykonawca zmienia lub wyłącza wszystkie domyślne hasła lub opublikowane kody dostępu do wszystkich zainstalowanych przez siebie komponentów IT (np. systemów operacyjnych, systemów zarządzania bazami danych, urządzeń sieciowych, pakietów aplikacji itp.). </w:t>
      </w:r>
    </w:p>
    <w:p w14:paraId="60B0E83B" w14:textId="12CD983F" w:rsidR="00A2358F" w:rsidRPr="00A24A25" w:rsidRDefault="00A2358F" w:rsidP="00A2358F">
      <w:pPr>
        <w:pStyle w:val="Default"/>
        <w:numPr>
          <w:ilvl w:val="2"/>
          <w:numId w:val="10"/>
        </w:numPr>
        <w:spacing w:after="100"/>
        <w:ind w:left="357" w:hanging="357"/>
        <w:jc w:val="both"/>
        <w:rPr>
          <w:rFonts w:asciiTheme="minorHAnsi" w:hAnsiTheme="minorHAnsi" w:cstheme="minorHAnsi"/>
          <w:sz w:val="16"/>
          <w:szCs w:val="16"/>
        </w:rPr>
      </w:pPr>
      <w:r w:rsidRPr="00A24A25">
        <w:rPr>
          <w:rFonts w:asciiTheme="minorHAnsi" w:hAnsiTheme="minorHAnsi" w:cstheme="minorHAnsi"/>
          <w:sz w:val="16"/>
          <w:szCs w:val="16"/>
        </w:rPr>
        <w:t xml:space="preserve">Wprowadzane przez użytkowników hasła nie mogą być zapisywane i przechowywane po stronie klienta. </w:t>
      </w:r>
    </w:p>
    <w:p w14:paraId="7DCA1571" w14:textId="321FB290" w:rsidR="00A2358F" w:rsidRPr="00A24A25" w:rsidRDefault="00A2358F" w:rsidP="00A2358F">
      <w:pPr>
        <w:pStyle w:val="Default"/>
        <w:numPr>
          <w:ilvl w:val="2"/>
          <w:numId w:val="10"/>
        </w:numPr>
        <w:spacing w:after="100"/>
        <w:ind w:left="357" w:hanging="357"/>
        <w:jc w:val="both"/>
        <w:rPr>
          <w:rFonts w:asciiTheme="minorHAnsi" w:hAnsiTheme="minorHAnsi" w:cstheme="minorHAnsi"/>
          <w:sz w:val="16"/>
          <w:szCs w:val="16"/>
        </w:rPr>
      </w:pPr>
      <w:r w:rsidRPr="00A24A25">
        <w:rPr>
          <w:rFonts w:asciiTheme="minorHAnsi" w:hAnsiTheme="minorHAnsi" w:cstheme="minorHAnsi"/>
          <w:sz w:val="16"/>
          <w:szCs w:val="16"/>
        </w:rPr>
        <w:t xml:space="preserve">Wykonawca posiada wytyczne bezpiecznego kodowania dla języków programowania używanych w procesie programowania dla Zamawiającego. </w:t>
      </w:r>
    </w:p>
    <w:p w14:paraId="4CA59379" w14:textId="274DDB42" w:rsidR="00A2358F" w:rsidRPr="00A24A25" w:rsidRDefault="00A2358F" w:rsidP="00A2358F">
      <w:pPr>
        <w:pStyle w:val="Default"/>
        <w:numPr>
          <w:ilvl w:val="2"/>
          <w:numId w:val="10"/>
        </w:numPr>
        <w:spacing w:after="100"/>
        <w:ind w:left="357" w:hanging="357"/>
        <w:jc w:val="both"/>
        <w:rPr>
          <w:rFonts w:asciiTheme="minorHAnsi" w:hAnsiTheme="minorHAnsi" w:cstheme="minorHAnsi"/>
          <w:sz w:val="16"/>
          <w:szCs w:val="16"/>
        </w:rPr>
      </w:pPr>
      <w:r w:rsidRPr="00A24A25">
        <w:rPr>
          <w:rFonts w:asciiTheme="minorHAnsi" w:hAnsiTheme="minorHAnsi" w:cstheme="minorHAnsi"/>
          <w:sz w:val="16"/>
          <w:szCs w:val="16"/>
        </w:rPr>
        <w:t xml:space="preserve">Wykonawca w okresie gwarancji musi zadbać o regularną aktualizację oprogramowania, a w przypadku błędów związanych z bezpieczeństwem dokona aktualizacji niezwłocznie po jej udostępnieniu przez producenta rozwiązania. </w:t>
      </w:r>
    </w:p>
    <w:p w14:paraId="071779E1" w14:textId="63E7C01A" w:rsidR="00A2358F" w:rsidRPr="00A24A25" w:rsidRDefault="00A2358F" w:rsidP="00A2358F">
      <w:pPr>
        <w:pStyle w:val="Default"/>
        <w:numPr>
          <w:ilvl w:val="2"/>
          <w:numId w:val="10"/>
        </w:numPr>
        <w:spacing w:after="100"/>
        <w:ind w:left="357" w:hanging="357"/>
        <w:jc w:val="both"/>
        <w:rPr>
          <w:rFonts w:asciiTheme="minorHAnsi" w:hAnsiTheme="minorHAnsi" w:cstheme="minorHAnsi"/>
          <w:sz w:val="16"/>
          <w:szCs w:val="16"/>
        </w:rPr>
      </w:pPr>
      <w:r w:rsidRPr="00A24A25">
        <w:rPr>
          <w:rFonts w:asciiTheme="minorHAnsi" w:hAnsiTheme="minorHAnsi" w:cstheme="minorHAnsi"/>
          <w:sz w:val="16"/>
          <w:szCs w:val="16"/>
        </w:rPr>
        <w:lastRenderedPageBreak/>
        <w:t xml:space="preserve">Do aktualizacji należy stosować bezpieczne repozytoria. </w:t>
      </w:r>
    </w:p>
    <w:p w14:paraId="2AAB55F3" w14:textId="3D183CE5" w:rsidR="00A2358F" w:rsidRPr="00A24A25" w:rsidRDefault="00A2358F" w:rsidP="00A2358F">
      <w:pPr>
        <w:pStyle w:val="Default"/>
        <w:numPr>
          <w:ilvl w:val="2"/>
          <w:numId w:val="10"/>
        </w:numPr>
        <w:spacing w:after="100"/>
        <w:ind w:left="357" w:hanging="357"/>
        <w:jc w:val="both"/>
        <w:rPr>
          <w:rFonts w:asciiTheme="minorHAnsi" w:hAnsiTheme="minorHAnsi" w:cstheme="minorHAnsi"/>
          <w:sz w:val="16"/>
          <w:szCs w:val="16"/>
        </w:rPr>
      </w:pPr>
      <w:r w:rsidRPr="00A24A25">
        <w:rPr>
          <w:rFonts w:asciiTheme="minorHAnsi" w:hAnsiTheme="minorHAnsi" w:cstheme="minorHAnsi"/>
          <w:sz w:val="16"/>
          <w:szCs w:val="16"/>
        </w:rPr>
        <w:t xml:space="preserve">Wszystkie elementy Systemu wysyłają swoje logi do systemu SIEM Zamawiającego lub serwera SYSLOG Zamawiającego. </w:t>
      </w:r>
    </w:p>
    <w:p w14:paraId="0A0D2160" w14:textId="7BA2842C" w:rsidR="00A2358F" w:rsidRPr="00A24A25" w:rsidRDefault="00A2358F" w:rsidP="00A2358F">
      <w:pPr>
        <w:pStyle w:val="Default"/>
        <w:numPr>
          <w:ilvl w:val="2"/>
          <w:numId w:val="10"/>
        </w:numPr>
        <w:spacing w:after="100"/>
        <w:ind w:left="357" w:hanging="357"/>
        <w:jc w:val="both"/>
        <w:rPr>
          <w:rFonts w:asciiTheme="minorHAnsi" w:hAnsiTheme="minorHAnsi" w:cstheme="minorHAnsi"/>
          <w:sz w:val="16"/>
          <w:szCs w:val="16"/>
        </w:rPr>
      </w:pPr>
      <w:r w:rsidRPr="00A24A25">
        <w:rPr>
          <w:rFonts w:asciiTheme="minorHAnsi" w:hAnsiTheme="minorHAnsi" w:cstheme="minorHAnsi"/>
          <w:sz w:val="16"/>
          <w:szCs w:val="16"/>
        </w:rPr>
        <w:t xml:space="preserve">Należy chronić informacje przechowywane w dziennikach zdarzeń (logach) przed manipulacją/usunięciem i nieautoryzowanym dostępem. </w:t>
      </w:r>
    </w:p>
    <w:p w14:paraId="2840BB0D" w14:textId="66EE870B" w:rsidR="00A2358F" w:rsidRPr="00A24A25" w:rsidRDefault="00A2358F" w:rsidP="00A2358F">
      <w:pPr>
        <w:pStyle w:val="Default"/>
        <w:numPr>
          <w:ilvl w:val="2"/>
          <w:numId w:val="10"/>
        </w:numPr>
        <w:spacing w:after="100"/>
        <w:ind w:left="357" w:hanging="357"/>
        <w:jc w:val="both"/>
        <w:rPr>
          <w:rFonts w:asciiTheme="minorHAnsi" w:hAnsiTheme="minorHAnsi" w:cstheme="minorHAnsi"/>
          <w:sz w:val="16"/>
          <w:szCs w:val="16"/>
        </w:rPr>
      </w:pPr>
      <w:r w:rsidRPr="00A24A25">
        <w:rPr>
          <w:rFonts w:asciiTheme="minorHAnsi" w:hAnsiTheme="minorHAnsi" w:cstheme="minorHAnsi"/>
          <w:sz w:val="16"/>
          <w:szCs w:val="16"/>
        </w:rPr>
        <w:t xml:space="preserve">System posiada mechanizmy audytu zdarzeń wraz z: </w:t>
      </w:r>
    </w:p>
    <w:p w14:paraId="56549DBD" w14:textId="77777777" w:rsidR="00A2358F" w:rsidRPr="00A24A25" w:rsidRDefault="00A2358F" w:rsidP="00A2358F">
      <w:pPr>
        <w:pStyle w:val="Default"/>
        <w:spacing w:after="100"/>
        <w:ind w:left="357"/>
        <w:jc w:val="both"/>
        <w:rPr>
          <w:rFonts w:asciiTheme="minorHAnsi" w:hAnsiTheme="minorHAnsi" w:cstheme="minorHAnsi"/>
          <w:sz w:val="16"/>
          <w:szCs w:val="16"/>
        </w:rPr>
      </w:pPr>
      <w:r w:rsidRPr="00A24A25">
        <w:rPr>
          <w:rFonts w:asciiTheme="minorHAnsi" w:hAnsiTheme="minorHAnsi" w:cstheme="minorHAnsi"/>
          <w:sz w:val="16"/>
          <w:szCs w:val="16"/>
        </w:rPr>
        <w:t xml:space="preserve">a. rejestracją daty i czasu; </w:t>
      </w:r>
    </w:p>
    <w:p w14:paraId="07344876" w14:textId="77777777" w:rsidR="00A2358F" w:rsidRPr="00A24A25" w:rsidRDefault="00A2358F" w:rsidP="00A2358F">
      <w:pPr>
        <w:pStyle w:val="Default"/>
        <w:spacing w:after="100"/>
        <w:ind w:left="357"/>
        <w:jc w:val="both"/>
        <w:rPr>
          <w:rFonts w:asciiTheme="minorHAnsi" w:hAnsiTheme="minorHAnsi" w:cstheme="minorHAnsi"/>
          <w:sz w:val="16"/>
          <w:szCs w:val="16"/>
        </w:rPr>
      </w:pPr>
      <w:r w:rsidRPr="00A24A25">
        <w:rPr>
          <w:rFonts w:asciiTheme="minorHAnsi" w:hAnsiTheme="minorHAnsi" w:cstheme="minorHAnsi"/>
          <w:sz w:val="16"/>
          <w:szCs w:val="16"/>
        </w:rPr>
        <w:t xml:space="preserve">b. adresu IP; </w:t>
      </w:r>
    </w:p>
    <w:p w14:paraId="7BCC8073" w14:textId="77777777" w:rsidR="00A2358F" w:rsidRPr="00A24A25" w:rsidRDefault="00A2358F" w:rsidP="00A2358F">
      <w:pPr>
        <w:pStyle w:val="Default"/>
        <w:spacing w:after="100"/>
        <w:ind w:left="357"/>
        <w:jc w:val="both"/>
        <w:rPr>
          <w:rFonts w:asciiTheme="minorHAnsi" w:hAnsiTheme="minorHAnsi" w:cstheme="minorHAnsi"/>
          <w:sz w:val="16"/>
          <w:szCs w:val="16"/>
        </w:rPr>
      </w:pPr>
      <w:r w:rsidRPr="00A24A25">
        <w:rPr>
          <w:rFonts w:asciiTheme="minorHAnsi" w:hAnsiTheme="minorHAnsi" w:cstheme="minorHAnsi"/>
          <w:sz w:val="16"/>
          <w:szCs w:val="16"/>
        </w:rPr>
        <w:t xml:space="preserve">c. identyfikatora użytkownika; </w:t>
      </w:r>
    </w:p>
    <w:p w14:paraId="6F68B4B6" w14:textId="77777777" w:rsidR="00A2358F" w:rsidRPr="00A24A25" w:rsidRDefault="00A2358F" w:rsidP="00A2358F">
      <w:pPr>
        <w:pStyle w:val="Default"/>
        <w:spacing w:after="100"/>
        <w:ind w:left="357"/>
        <w:jc w:val="both"/>
        <w:rPr>
          <w:rFonts w:asciiTheme="minorHAnsi" w:hAnsiTheme="minorHAnsi" w:cstheme="minorHAnsi"/>
          <w:sz w:val="16"/>
          <w:szCs w:val="16"/>
        </w:rPr>
      </w:pPr>
      <w:r w:rsidRPr="00A24A25">
        <w:rPr>
          <w:rFonts w:asciiTheme="minorHAnsi" w:hAnsiTheme="minorHAnsi" w:cstheme="minorHAnsi"/>
          <w:sz w:val="16"/>
          <w:szCs w:val="16"/>
        </w:rPr>
        <w:t xml:space="preserve">d. opisu zdarzenia (np. wywołania klienta i odpowiedzi serwera, udanych i nieudanych prób logowania do systemu, wylogowania użytkownika, zerwania sesji, wykonanych działań, zmiany danych (w tym parametrów systemowych, uprawnień dostępu, zablokowania/odblokowania konta), błędów i awarii systemu, ataków na system). </w:t>
      </w:r>
    </w:p>
    <w:p w14:paraId="1EE98A8D" w14:textId="4800DDCC" w:rsidR="00A2358F" w:rsidRPr="00A24A25" w:rsidRDefault="00A2358F" w:rsidP="00A2358F">
      <w:pPr>
        <w:pStyle w:val="Default"/>
        <w:numPr>
          <w:ilvl w:val="2"/>
          <w:numId w:val="10"/>
        </w:numPr>
        <w:spacing w:after="100"/>
        <w:ind w:left="357" w:hanging="357"/>
        <w:jc w:val="both"/>
        <w:rPr>
          <w:rFonts w:asciiTheme="minorHAnsi" w:hAnsiTheme="minorHAnsi" w:cstheme="minorHAnsi"/>
          <w:sz w:val="16"/>
          <w:szCs w:val="16"/>
        </w:rPr>
      </w:pPr>
      <w:r w:rsidRPr="00A24A25">
        <w:rPr>
          <w:rFonts w:asciiTheme="minorHAnsi" w:hAnsiTheme="minorHAnsi" w:cstheme="minorHAnsi"/>
          <w:sz w:val="16"/>
          <w:szCs w:val="16"/>
        </w:rPr>
        <w:t xml:space="preserve">System umożliwia synchronizację czasu (np. w domenie AD lub z serwerem NTP). </w:t>
      </w:r>
    </w:p>
    <w:p w14:paraId="00751460" w14:textId="739E8C45" w:rsidR="00A2358F" w:rsidRPr="00A24A25" w:rsidRDefault="00A2358F" w:rsidP="00A2358F">
      <w:pPr>
        <w:pStyle w:val="Default"/>
        <w:numPr>
          <w:ilvl w:val="2"/>
          <w:numId w:val="10"/>
        </w:numPr>
        <w:spacing w:after="100"/>
        <w:ind w:left="357" w:hanging="357"/>
        <w:jc w:val="both"/>
        <w:rPr>
          <w:rFonts w:asciiTheme="minorHAnsi" w:hAnsiTheme="minorHAnsi" w:cstheme="minorHAnsi"/>
          <w:sz w:val="16"/>
          <w:szCs w:val="16"/>
        </w:rPr>
      </w:pPr>
      <w:r w:rsidRPr="00A24A25">
        <w:rPr>
          <w:rFonts w:asciiTheme="minorHAnsi" w:hAnsiTheme="minorHAnsi" w:cstheme="minorHAnsi"/>
          <w:sz w:val="16"/>
          <w:szCs w:val="16"/>
        </w:rPr>
        <w:t xml:space="preserve">Należy wykorzystywać obowiązującą u Zamawiającego architekturę DMZ przy działaniu Systemu. </w:t>
      </w:r>
    </w:p>
    <w:p w14:paraId="269B4F7D" w14:textId="7067438F" w:rsidR="00A2358F" w:rsidRPr="00A24A25" w:rsidRDefault="00A2358F" w:rsidP="00A2358F">
      <w:pPr>
        <w:pStyle w:val="Default"/>
        <w:numPr>
          <w:ilvl w:val="2"/>
          <w:numId w:val="10"/>
        </w:numPr>
        <w:spacing w:after="100"/>
        <w:ind w:left="357" w:hanging="357"/>
        <w:jc w:val="both"/>
        <w:rPr>
          <w:rFonts w:asciiTheme="minorHAnsi" w:hAnsiTheme="minorHAnsi" w:cstheme="minorHAnsi"/>
          <w:sz w:val="16"/>
          <w:szCs w:val="16"/>
        </w:rPr>
      </w:pPr>
      <w:r w:rsidRPr="00A24A25">
        <w:rPr>
          <w:rFonts w:asciiTheme="minorHAnsi" w:hAnsiTheme="minorHAnsi" w:cstheme="minorHAnsi"/>
          <w:sz w:val="16"/>
          <w:szCs w:val="16"/>
        </w:rPr>
        <w:t xml:space="preserve">Zamawiający okresowo będzie dokonywał testów bezpieczeństwa, głównie polegających na wykrywaniu podatności, a Wykonawca w okresie gwarancji/obowiązywania umowy jest zobowiązany do niezwłocznego usunięcia wskazanych przez Zamawiającego podatności i wykrytych luk. </w:t>
      </w:r>
    </w:p>
    <w:p w14:paraId="2F45331F" w14:textId="24686A3E" w:rsidR="00A2358F" w:rsidRPr="00A24A25" w:rsidRDefault="00A2358F" w:rsidP="00A2358F">
      <w:pPr>
        <w:pStyle w:val="Default"/>
        <w:numPr>
          <w:ilvl w:val="2"/>
          <w:numId w:val="10"/>
        </w:numPr>
        <w:spacing w:after="100"/>
        <w:ind w:left="357" w:hanging="357"/>
        <w:jc w:val="both"/>
        <w:rPr>
          <w:rFonts w:asciiTheme="minorHAnsi" w:hAnsiTheme="minorHAnsi" w:cstheme="minorHAnsi"/>
          <w:sz w:val="16"/>
          <w:szCs w:val="16"/>
        </w:rPr>
      </w:pPr>
      <w:r w:rsidRPr="00A24A25">
        <w:rPr>
          <w:rFonts w:asciiTheme="minorHAnsi" w:hAnsiTheme="minorHAnsi" w:cstheme="minorHAnsi"/>
          <w:sz w:val="16"/>
          <w:szCs w:val="16"/>
        </w:rPr>
        <w:t xml:space="preserve">Wszystkie komponenty IT wykorzystywane przez System muszą posiadać wsparcie producenta (przynajmniej w zakresie dostarczania i instalowania poprawek bezpieczeństwa dla każdego komponentu przynajmniej w okresie obowiązywania umowy lub korzystania przez Zamawiającego z tego Systemu. Zalecane jest korzystanie z najnowszej stabilnej wersji). W szczególności : </w:t>
      </w:r>
    </w:p>
    <w:p w14:paraId="0CC700E6" w14:textId="77777777" w:rsidR="00A2358F" w:rsidRPr="00A24A25" w:rsidRDefault="00A2358F" w:rsidP="00A2358F">
      <w:pPr>
        <w:pStyle w:val="Default"/>
        <w:spacing w:after="100"/>
        <w:ind w:left="357"/>
        <w:jc w:val="both"/>
        <w:rPr>
          <w:rFonts w:asciiTheme="minorHAnsi" w:hAnsiTheme="minorHAnsi" w:cstheme="minorHAnsi"/>
          <w:sz w:val="16"/>
          <w:szCs w:val="16"/>
        </w:rPr>
      </w:pPr>
      <w:r w:rsidRPr="00A24A25">
        <w:rPr>
          <w:rFonts w:asciiTheme="minorHAnsi" w:hAnsiTheme="minorHAnsi" w:cstheme="minorHAnsi"/>
          <w:sz w:val="16"/>
          <w:szCs w:val="16"/>
        </w:rPr>
        <w:t xml:space="preserve">- system operacyjny Windows Server 19 64-bit lub wyższy posiadający wsparcie producenta w zakresie aktualizacji luk bezpieczeństwa; </w:t>
      </w:r>
    </w:p>
    <w:p w14:paraId="497A1E1B" w14:textId="77777777" w:rsidR="00A2358F" w:rsidRPr="00A24A25" w:rsidRDefault="00A2358F" w:rsidP="00A2358F">
      <w:pPr>
        <w:pStyle w:val="Default"/>
        <w:spacing w:after="100"/>
        <w:ind w:left="357"/>
        <w:jc w:val="both"/>
        <w:rPr>
          <w:rFonts w:asciiTheme="minorHAnsi" w:hAnsiTheme="minorHAnsi" w:cstheme="minorHAnsi"/>
          <w:sz w:val="16"/>
          <w:szCs w:val="16"/>
        </w:rPr>
      </w:pPr>
      <w:r w:rsidRPr="00A24A25">
        <w:rPr>
          <w:rFonts w:asciiTheme="minorHAnsi" w:hAnsiTheme="minorHAnsi" w:cstheme="minorHAnsi"/>
          <w:sz w:val="16"/>
          <w:szCs w:val="16"/>
        </w:rPr>
        <w:t xml:space="preserve">- system operacyjny Oracle Linux 8 64-bit lub wyższy posiadający wsparcie producenta w zakresie aktualizacji luk bezpieczeństwa; </w:t>
      </w:r>
    </w:p>
    <w:p w14:paraId="6CE1C9E2" w14:textId="77777777" w:rsidR="00A2358F" w:rsidRPr="00A24A25" w:rsidRDefault="00A2358F" w:rsidP="00A2358F">
      <w:pPr>
        <w:pStyle w:val="Default"/>
        <w:spacing w:after="100"/>
        <w:ind w:left="357"/>
        <w:jc w:val="both"/>
        <w:rPr>
          <w:rFonts w:asciiTheme="minorHAnsi" w:hAnsiTheme="minorHAnsi" w:cstheme="minorHAnsi"/>
          <w:sz w:val="16"/>
          <w:szCs w:val="16"/>
        </w:rPr>
      </w:pPr>
      <w:r w:rsidRPr="00A24A25">
        <w:rPr>
          <w:rFonts w:asciiTheme="minorHAnsi" w:hAnsiTheme="minorHAnsi" w:cstheme="minorHAnsi"/>
          <w:sz w:val="16"/>
          <w:szCs w:val="16"/>
        </w:rPr>
        <w:t xml:space="preserve">- Microsoft SQL Server 2019 lub wyższy posiadający wsparcie producenta w zakresie aktualizacji luk bezpieczeństwa; </w:t>
      </w:r>
    </w:p>
    <w:p w14:paraId="2D0AE3FB" w14:textId="77777777" w:rsidR="00A2358F" w:rsidRPr="00A24A25" w:rsidRDefault="00A2358F" w:rsidP="00A2358F">
      <w:pPr>
        <w:pStyle w:val="Default"/>
        <w:spacing w:after="100"/>
        <w:ind w:left="357"/>
        <w:jc w:val="both"/>
        <w:rPr>
          <w:rFonts w:asciiTheme="minorHAnsi" w:hAnsiTheme="minorHAnsi" w:cstheme="minorHAnsi"/>
          <w:sz w:val="16"/>
          <w:szCs w:val="16"/>
        </w:rPr>
      </w:pPr>
      <w:r w:rsidRPr="00A24A25">
        <w:rPr>
          <w:rFonts w:asciiTheme="minorHAnsi" w:hAnsiTheme="minorHAnsi" w:cstheme="minorHAnsi"/>
          <w:sz w:val="16"/>
          <w:szCs w:val="16"/>
        </w:rPr>
        <w:t xml:space="preserve">- </w:t>
      </w:r>
      <w:proofErr w:type="spellStart"/>
      <w:r w:rsidRPr="00A24A25">
        <w:rPr>
          <w:rFonts w:asciiTheme="minorHAnsi" w:hAnsiTheme="minorHAnsi" w:cstheme="minorHAnsi"/>
          <w:sz w:val="16"/>
          <w:szCs w:val="16"/>
        </w:rPr>
        <w:t>MariaDB</w:t>
      </w:r>
      <w:proofErr w:type="spellEnd"/>
      <w:r w:rsidRPr="00A24A25">
        <w:rPr>
          <w:rFonts w:asciiTheme="minorHAnsi" w:hAnsiTheme="minorHAnsi" w:cstheme="minorHAnsi"/>
          <w:sz w:val="16"/>
          <w:szCs w:val="16"/>
        </w:rPr>
        <w:t xml:space="preserve"> w wersji 10.11 lub wyższej posiadającej wsparcie producenta w zakresie aktualizacji luk bezpieczeństwa; </w:t>
      </w:r>
    </w:p>
    <w:p w14:paraId="781DD01E" w14:textId="2AC60390" w:rsidR="00A2358F" w:rsidRPr="00A24A25" w:rsidRDefault="00A2358F" w:rsidP="00A2358F">
      <w:pPr>
        <w:pStyle w:val="Default"/>
        <w:spacing w:after="100"/>
        <w:ind w:left="357"/>
        <w:jc w:val="both"/>
        <w:rPr>
          <w:rFonts w:asciiTheme="minorHAnsi" w:hAnsiTheme="minorHAnsi" w:cstheme="minorHAnsi"/>
          <w:sz w:val="16"/>
          <w:szCs w:val="16"/>
        </w:rPr>
      </w:pPr>
      <w:r w:rsidRPr="00A24A25">
        <w:rPr>
          <w:rFonts w:asciiTheme="minorHAnsi" w:hAnsiTheme="minorHAnsi" w:cstheme="minorHAnsi"/>
          <w:sz w:val="16"/>
          <w:szCs w:val="16"/>
        </w:rPr>
        <w:t xml:space="preserve">- </w:t>
      </w:r>
      <w:proofErr w:type="spellStart"/>
      <w:r w:rsidRPr="00A24A25">
        <w:rPr>
          <w:rFonts w:asciiTheme="minorHAnsi" w:hAnsiTheme="minorHAnsi" w:cstheme="minorHAnsi"/>
          <w:sz w:val="16"/>
          <w:szCs w:val="16"/>
        </w:rPr>
        <w:t>PostgreSQL</w:t>
      </w:r>
      <w:proofErr w:type="spellEnd"/>
      <w:r w:rsidRPr="00A24A25">
        <w:rPr>
          <w:rFonts w:asciiTheme="minorHAnsi" w:hAnsiTheme="minorHAnsi" w:cstheme="minorHAnsi"/>
          <w:sz w:val="16"/>
          <w:szCs w:val="16"/>
        </w:rPr>
        <w:t xml:space="preserve"> Server 12 lub wyższy posiadający wsparcie producenta w zakresie aktualizacji luk bezpieczeństwa; </w:t>
      </w:r>
    </w:p>
    <w:p w14:paraId="3ADD5422" w14:textId="77777777" w:rsidR="00A2358F" w:rsidRPr="00A24A25" w:rsidRDefault="00A2358F" w:rsidP="00A2358F">
      <w:pPr>
        <w:pStyle w:val="Default"/>
        <w:spacing w:after="100"/>
        <w:ind w:left="357"/>
        <w:jc w:val="both"/>
        <w:rPr>
          <w:rFonts w:asciiTheme="minorHAnsi" w:hAnsiTheme="minorHAnsi" w:cstheme="minorHAnsi"/>
          <w:sz w:val="16"/>
          <w:szCs w:val="16"/>
        </w:rPr>
      </w:pPr>
      <w:r w:rsidRPr="00A24A25">
        <w:rPr>
          <w:rFonts w:asciiTheme="minorHAnsi" w:hAnsiTheme="minorHAnsi" w:cstheme="minorHAnsi"/>
          <w:sz w:val="16"/>
          <w:szCs w:val="16"/>
        </w:rPr>
        <w:t xml:space="preserve">- ORACLE Database w wersji 19c lub wyższej posiadającej wsparcie producenta w zakresie aktualizacji luk bezpieczeństwa; </w:t>
      </w:r>
    </w:p>
    <w:p w14:paraId="57F16DF3" w14:textId="77777777" w:rsidR="00A2358F" w:rsidRPr="00A24A25" w:rsidRDefault="00A2358F" w:rsidP="00A2358F">
      <w:pPr>
        <w:pStyle w:val="Default"/>
        <w:spacing w:after="100"/>
        <w:ind w:left="357"/>
        <w:jc w:val="both"/>
        <w:rPr>
          <w:rFonts w:asciiTheme="minorHAnsi" w:hAnsiTheme="minorHAnsi" w:cstheme="minorHAnsi"/>
          <w:sz w:val="16"/>
          <w:szCs w:val="16"/>
        </w:rPr>
      </w:pPr>
      <w:r w:rsidRPr="00A24A25">
        <w:rPr>
          <w:rFonts w:asciiTheme="minorHAnsi" w:hAnsiTheme="minorHAnsi" w:cstheme="minorHAnsi"/>
          <w:sz w:val="16"/>
          <w:szCs w:val="16"/>
        </w:rPr>
        <w:t xml:space="preserve">- Oracle </w:t>
      </w:r>
      <w:proofErr w:type="spellStart"/>
      <w:r w:rsidRPr="00A24A25">
        <w:rPr>
          <w:rFonts w:asciiTheme="minorHAnsi" w:hAnsiTheme="minorHAnsi" w:cstheme="minorHAnsi"/>
          <w:sz w:val="16"/>
          <w:szCs w:val="16"/>
        </w:rPr>
        <w:t>WebLogic</w:t>
      </w:r>
      <w:proofErr w:type="spellEnd"/>
      <w:r w:rsidRPr="00A24A25">
        <w:rPr>
          <w:rFonts w:asciiTheme="minorHAnsi" w:hAnsiTheme="minorHAnsi" w:cstheme="minorHAnsi"/>
          <w:sz w:val="16"/>
          <w:szCs w:val="16"/>
        </w:rPr>
        <w:t xml:space="preserve"> Server 14.1.x lub wyższy posiadający wsparcie producenta w zakresie aktualizacji luk bezpieczeństwa; </w:t>
      </w:r>
    </w:p>
    <w:p w14:paraId="6413D5B2" w14:textId="77777777" w:rsidR="00A2358F" w:rsidRPr="00A24A25" w:rsidRDefault="00A2358F" w:rsidP="00A2358F">
      <w:pPr>
        <w:pStyle w:val="Default"/>
        <w:spacing w:after="100"/>
        <w:ind w:left="357"/>
        <w:jc w:val="both"/>
        <w:rPr>
          <w:rFonts w:asciiTheme="minorHAnsi" w:hAnsiTheme="minorHAnsi" w:cstheme="minorHAnsi"/>
          <w:sz w:val="16"/>
          <w:szCs w:val="16"/>
        </w:rPr>
      </w:pPr>
      <w:r w:rsidRPr="00A24A25">
        <w:rPr>
          <w:rFonts w:asciiTheme="minorHAnsi" w:hAnsiTheme="minorHAnsi" w:cstheme="minorHAnsi"/>
          <w:sz w:val="16"/>
          <w:szCs w:val="16"/>
        </w:rPr>
        <w:t xml:space="preserve">- Microsoft IIS 10 on Windows Server 2019 lub wyższy posiadający wsparcie producenta w zakresie aktualizacji luk bezpieczeństwa; </w:t>
      </w:r>
    </w:p>
    <w:p w14:paraId="67FA065F" w14:textId="77777777" w:rsidR="00A2358F" w:rsidRPr="00A24A25" w:rsidRDefault="00A2358F" w:rsidP="00A2358F">
      <w:pPr>
        <w:pStyle w:val="Default"/>
        <w:spacing w:after="100"/>
        <w:ind w:left="357"/>
        <w:jc w:val="both"/>
        <w:rPr>
          <w:rFonts w:asciiTheme="minorHAnsi" w:hAnsiTheme="minorHAnsi" w:cstheme="minorHAnsi"/>
          <w:sz w:val="16"/>
          <w:szCs w:val="16"/>
        </w:rPr>
      </w:pPr>
      <w:r w:rsidRPr="00A24A25">
        <w:rPr>
          <w:rFonts w:asciiTheme="minorHAnsi" w:hAnsiTheme="minorHAnsi" w:cstheme="minorHAnsi"/>
          <w:sz w:val="16"/>
          <w:szCs w:val="16"/>
        </w:rPr>
        <w:t xml:space="preserve">- Apache HTTP Server 2.4 lub wyższy posiadający wsparcie producenta w zakresie aktualizacji luk bezpieczeństwa; </w:t>
      </w:r>
    </w:p>
    <w:p w14:paraId="66828983" w14:textId="287A75F7" w:rsidR="005C1AD6" w:rsidRDefault="00A2358F" w:rsidP="00A24A25">
      <w:pPr>
        <w:pStyle w:val="Default"/>
        <w:spacing w:after="100"/>
        <w:ind w:left="357"/>
        <w:jc w:val="both"/>
        <w:rPr>
          <w:rFonts w:asciiTheme="minorHAnsi" w:hAnsiTheme="minorHAnsi" w:cstheme="minorHAnsi"/>
          <w:sz w:val="16"/>
          <w:szCs w:val="16"/>
        </w:rPr>
      </w:pPr>
      <w:r w:rsidRPr="00A24A25">
        <w:rPr>
          <w:rFonts w:asciiTheme="minorHAnsi" w:hAnsiTheme="minorHAnsi" w:cstheme="minorHAnsi"/>
          <w:sz w:val="16"/>
          <w:szCs w:val="16"/>
        </w:rPr>
        <w:t>- PHP 8.1 lub wyższy posiadający wsparcie producenta w zakresie aktualizacji luk bezpieczeństwa.</w:t>
      </w:r>
    </w:p>
    <w:p w14:paraId="7D0C3FC5" w14:textId="77777777" w:rsidR="00A24A25" w:rsidRPr="00A24A25" w:rsidRDefault="00A24A25" w:rsidP="00A24A25">
      <w:pPr>
        <w:pStyle w:val="Default"/>
        <w:spacing w:after="100"/>
        <w:ind w:left="357"/>
        <w:jc w:val="both"/>
        <w:rPr>
          <w:rFonts w:asciiTheme="minorHAnsi" w:hAnsiTheme="minorHAnsi" w:cstheme="minorHAnsi"/>
          <w:sz w:val="16"/>
          <w:szCs w:val="16"/>
        </w:rPr>
      </w:pPr>
    </w:p>
    <w:p w14:paraId="39FBAA15" w14:textId="77777777" w:rsidR="00A2358F" w:rsidRPr="00A24A25" w:rsidRDefault="00A2358F" w:rsidP="00A2358F">
      <w:pPr>
        <w:pStyle w:val="Default"/>
        <w:numPr>
          <w:ilvl w:val="0"/>
          <w:numId w:val="33"/>
        </w:numPr>
        <w:rPr>
          <w:rFonts w:asciiTheme="minorHAnsi" w:hAnsiTheme="minorHAnsi" w:cstheme="minorHAnsi"/>
          <w:sz w:val="16"/>
          <w:szCs w:val="16"/>
        </w:rPr>
      </w:pPr>
      <w:r w:rsidRPr="00A24A25">
        <w:rPr>
          <w:rFonts w:asciiTheme="minorHAnsi" w:hAnsiTheme="minorHAnsi" w:cstheme="minorHAnsi"/>
          <w:b/>
          <w:bCs/>
          <w:sz w:val="16"/>
          <w:szCs w:val="16"/>
        </w:rPr>
        <w:t xml:space="preserve">B. Dla wersji SaaS : </w:t>
      </w:r>
    </w:p>
    <w:p w14:paraId="6B4A7F3D" w14:textId="77777777" w:rsidR="00A2358F" w:rsidRPr="00A24A25" w:rsidRDefault="00A2358F" w:rsidP="00A2358F">
      <w:pPr>
        <w:pStyle w:val="Default"/>
        <w:rPr>
          <w:rFonts w:asciiTheme="minorHAnsi" w:hAnsiTheme="minorHAnsi" w:cstheme="minorHAnsi"/>
          <w:sz w:val="16"/>
          <w:szCs w:val="16"/>
        </w:rPr>
      </w:pPr>
    </w:p>
    <w:p w14:paraId="6A88A5DF" w14:textId="274A5DB1" w:rsidR="00A2358F" w:rsidRPr="00A24A25" w:rsidRDefault="00A2358F" w:rsidP="00A2358F">
      <w:pPr>
        <w:pStyle w:val="Default"/>
        <w:numPr>
          <w:ilvl w:val="0"/>
          <w:numId w:val="35"/>
        </w:numPr>
        <w:spacing w:after="100"/>
        <w:ind w:left="357" w:hanging="357"/>
        <w:jc w:val="both"/>
        <w:rPr>
          <w:rFonts w:asciiTheme="minorHAnsi" w:hAnsiTheme="minorHAnsi" w:cstheme="minorHAnsi"/>
          <w:sz w:val="16"/>
          <w:szCs w:val="16"/>
        </w:rPr>
      </w:pPr>
      <w:r w:rsidRPr="00A24A25">
        <w:rPr>
          <w:rFonts w:asciiTheme="minorHAnsi" w:hAnsiTheme="minorHAnsi" w:cstheme="minorHAnsi"/>
          <w:sz w:val="16"/>
          <w:szCs w:val="16"/>
        </w:rPr>
        <w:t>Takie same jak dla wersji on-</w:t>
      </w:r>
      <w:proofErr w:type="spellStart"/>
      <w:r w:rsidRPr="00A24A25">
        <w:rPr>
          <w:rFonts w:asciiTheme="minorHAnsi" w:hAnsiTheme="minorHAnsi" w:cstheme="minorHAnsi"/>
          <w:sz w:val="16"/>
          <w:szCs w:val="16"/>
        </w:rPr>
        <w:t>premises</w:t>
      </w:r>
      <w:proofErr w:type="spellEnd"/>
      <w:r w:rsidRPr="00A24A25">
        <w:rPr>
          <w:rFonts w:asciiTheme="minorHAnsi" w:hAnsiTheme="minorHAnsi" w:cstheme="minorHAnsi"/>
          <w:sz w:val="16"/>
          <w:szCs w:val="16"/>
        </w:rPr>
        <w:t xml:space="preserve"> z wyłączeniem punktów </w:t>
      </w:r>
      <w:r w:rsidR="00C241C6">
        <w:rPr>
          <w:rFonts w:asciiTheme="minorHAnsi" w:hAnsiTheme="minorHAnsi" w:cstheme="minorHAnsi"/>
          <w:sz w:val="16"/>
          <w:szCs w:val="16"/>
        </w:rPr>
        <w:t xml:space="preserve">7, </w:t>
      </w:r>
      <w:bookmarkStart w:id="1" w:name="_GoBack"/>
      <w:bookmarkEnd w:id="1"/>
      <w:r w:rsidRPr="00A24A25">
        <w:rPr>
          <w:rFonts w:asciiTheme="minorHAnsi" w:hAnsiTheme="minorHAnsi" w:cstheme="minorHAnsi"/>
          <w:sz w:val="16"/>
          <w:szCs w:val="16"/>
        </w:rPr>
        <w:t xml:space="preserve">12, 13, 41; </w:t>
      </w:r>
    </w:p>
    <w:p w14:paraId="101C0194" w14:textId="77777777" w:rsidR="00A2358F" w:rsidRPr="00A24A25" w:rsidRDefault="00A2358F" w:rsidP="00A2358F">
      <w:pPr>
        <w:pStyle w:val="Default"/>
        <w:numPr>
          <w:ilvl w:val="0"/>
          <w:numId w:val="35"/>
        </w:numPr>
        <w:spacing w:after="100"/>
        <w:ind w:left="357" w:hanging="357"/>
        <w:jc w:val="both"/>
        <w:rPr>
          <w:rFonts w:asciiTheme="minorHAnsi" w:hAnsiTheme="minorHAnsi" w:cstheme="minorHAnsi"/>
          <w:sz w:val="16"/>
          <w:szCs w:val="16"/>
        </w:rPr>
      </w:pPr>
      <w:r w:rsidRPr="00A24A25">
        <w:rPr>
          <w:rFonts w:asciiTheme="minorHAnsi" w:hAnsiTheme="minorHAnsi" w:cstheme="minorHAnsi"/>
          <w:sz w:val="16"/>
          <w:szCs w:val="16"/>
        </w:rPr>
        <w:t>Punkt 37 z wersji on-</w:t>
      </w:r>
      <w:proofErr w:type="spellStart"/>
      <w:r w:rsidRPr="00A24A25">
        <w:rPr>
          <w:rFonts w:asciiTheme="minorHAnsi" w:hAnsiTheme="minorHAnsi" w:cstheme="minorHAnsi"/>
          <w:sz w:val="16"/>
          <w:szCs w:val="16"/>
        </w:rPr>
        <w:t>premises</w:t>
      </w:r>
      <w:proofErr w:type="spellEnd"/>
      <w:r w:rsidRPr="00A24A25">
        <w:rPr>
          <w:rFonts w:asciiTheme="minorHAnsi" w:hAnsiTheme="minorHAnsi" w:cstheme="minorHAnsi"/>
          <w:sz w:val="16"/>
          <w:szCs w:val="16"/>
        </w:rPr>
        <w:t xml:space="preserve"> zmienia w tym przypadku swoją treść na: „Wszystkie elementy Systemu wysyłają swoje logi do systemu SIEM Dostawcy lub serwera SYSLOG Dostawcy”;</w:t>
      </w:r>
    </w:p>
    <w:p w14:paraId="029C00D8" w14:textId="177BACD4" w:rsidR="00A2358F" w:rsidRPr="00A24A25" w:rsidRDefault="00A2358F" w:rsidP="00A2358F">
      <w:pPr>
        <w:pStyle w:val="Default"/>
        <w:numPr>
          <w:ilvl w:val="0"/>
          <w:numId w:val="35"/>
        </w:numPr>
        <w:spacing w:after="100"/>
        <w:ind w:left="357" w:hanging="357"/>
        <w:jc w:val="both"/>
        <w:rPr>
          <w:rFonts w:asciiTheme="minorHAnsi" w:hAnsiTheme="minorHAnsi" w:cstheme="minorHAnsi"/>
          <w:sz w:val="16"/>
          <w:szCs w:val="16"/>
        </w:rPr>
      </w:pPr>
      <w:r w:rsidRPr="00A24A25">
        <w:rPr>
          <w:rFonts w:asciiTheme="minorHAnsi" w:hAnsiTheme="minorHAnsi" w:cstheme="minorHAnsi"/>
          <w:sz w:val="16"/>
          <w:szCs w:val="16"/>
        </w:rPr>
        <w:t>Punkt 31 z wersji on-</w:t>
      </w:r>
      <w:proofErr w:type="spellStart"/>
      <w:r w:rsidRPr="00A24A25">
        <w:rPr>
          <w:rFonts w:asciiTheme="minorHAnsi" w:hAnsiTheme="minorHAnsi" w:cstheme="minorHAnsi"/>
          <w:sz w:val="16"/>
          <w:szCs w:val="16"/>
        </w:rPr>
        <w:t>pr</w:t>
      </w:r>
      <w:r w:rsidR="007F1EA0">
        <w:rPr>
          <w:rFonts w:asciiTheme="minorHAnsi" w:hAnsiTheme="minorHAnsi" w:cstheme="minorHAnsi"/>
          <w:sz w:val="16"/>
          <w:szCs w:val="16"/>
        </w:rPr>
        <w:t>e</w:t>
      </w:r>
      <w:r w:rsidRPr="00A24A25">
        <w:rPr>
          <w:rFonts w:asciiTheme="minorHAnsi" w:hAnsiTheme="minorHAnsi" w:cstheme="minorHAnsi"/>
          <w:sz w:val="16"/>
          <w:szCs w:val="16"/>
        </w:rPr>
        <w:t>mises</w:t>
      </w:r>
      <w:proofErr w:type="spellEnd"/>
      <w:r w:rsidRPr="00A24A25">
        <w:rPr>
          <w:rFonts w:asciiTheme="minorHAnsi" w:hAnsiTheme="minorHAnsi" w:cstheme="minorHAnsi"/>
          <w:sz w:val="16"/>
          <w:szCs w:val="16"/>
        </w:rPr>
        <w:t xml:space="preserve"> zmienia w tym przypadku swoją treść na: „System nie może przechowywać haseł tylko ich funkcje skrótu i nie może to być MD5 ani SHA1, tylko mocniejsze zabezpieczenie. Dopuszczona jest możliwość przechowywania zaszyfrowanych haseł, w takim przypadku klucz szyfrujący musi być przechowywany na systemie HSM Dostawcy”;</w:t>
      </w:r>
    </w:p>
    <w:p w14:paraId="2FB361DD" w14:textId="20875386" w:rsidR="00A2358F" w:rsidRPr="00A24A25" w:rsidRDefault="00A2358F" w:rsidP="00A2358F">
      <w:pPr>
        <w:pStyle w:val="Default"/>
        <w:numPr>
          <w:ilvl w:val="0"/>
          <w:numId w:val="35"/>
        </w:numPr>
        <w:spacing w:after="100"/>
        <w:ind w:left="357" w:hanging="357"/>
        <w:jc w:val="both"/>
        <w:rPr>
          <w:rFonts w:asciiTheme="minorHAnsi" w:hAnsiTheme="minorHAnsi" w:cstheme="minorHAnsi"/>
          <w:sz w:val="16"/>
          <w:szCs w:val="16"/>
        </w:rPr>
      </w:pPr>
      <w:r w:rsidRPr="00A24A25">
        <w:rPr>
          <w:rFonts w:asciiTheme="minorHAnsi" w:hAnsiTheme="minorHAnsi" w:cstheme="minorHAnsi"/>
          <w:sz w:val="16"/>
          <w:szCs w:val="16"/>
        </w:rPr>
        <w:t>Posiadanie przez Dostawcę aktualnych certyfikatów z zakresu bezpieczeństwa w chmurze np. CSA CCM (</w:t>
      </w:r>
      <w:proofErr w:type="spellStart"/>
      <w:r w:rsidRPr="00A24A25">
        <w:rPr>
          <w:rFonts w:asciiTheme="minorHAnsi" w:hAnsiTheme="minorHAnsi" w:cstheme="minorHAnsi"/>
          <w:sz w:val="16"/>
          <w:szCs w:val="16"/>
        </w:rPr>
        <w:t>Cloud</w:t>
      </w:r>
      <w:proofErr w:type="spellEnd"/>
      <w:r w:rsidRPr="00A24A25">
        <w:rPr>
          <w:rFonts w:asciiTheme="minorHAnsi" w:hAnsiTheme="minorHAnsi" w:cstheme="minorHAnsi"/>
          <w:sz w:val="16"/>
          <w:szCs w:val="16"/>
        </w:rPr>
        <w:t xml:space="preserve"> Control Matrix) lub CSA STAR lub ISO/IEC 27017. </w:t>
      </w:r>
    </w:p>
    <w:p w14:paraId="22E4DA4E" w14:textId="77777777" w:rsidR="00A2358F" w:rsidRPr="00A24A25" w:rsidRDefault="00A2358F" w:rsidP="00A2358F">
      <w:pPr>
        <w:pStyle w:val="Default"/>
        <w:spacing w:after="100"/>
        <w:ind w:left="357"/>
        <w:rPr>
          <w:rFonts w:asciiTheme="minorHAnsi" w:hAnsiTheme="minorHAnsi" w:cstheme="minorHAnsi"/>
          <w:sz w:val="22"/>
          <w:szCs w:val="22"/>
        </w:rPr>
      </w:pPr>
    </w:p>
    <w:sectPr w:rsidR="00A2358F" w:rsidRPr="00A24A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D9558" w14:textId="77777777" w:rsidR="00F56CFF" w:rsidRDefault="00F56CFF" w:rsidP="000331CA">
      <w:pPr>
        <w:spacing w:after="0" w:line="240" w:lineRule="auto"/>
      </w:pPr>
      <w:r>
        <w:separator/>
      </w:r>
    </w:p>
  </w:endnote>
  <w:endnote w:type="continuationSeparator" w:id="0">
    <w:p w14:paraId="2ED7476E" w14:textId="77777777" w:rsidR="00F56CFF" w:rsidRDefault="00F56CFF" w:rsidP="00033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71855" w14:textId="77777777" w:rsidR="00F56CFF" w:rsidRDefault="00F56CFF" w:rsidP="000331CA">
      <w:pPr>
        <w:spacing w:after="0" w:line="240" w:lineRule="auto"/>
      </w:pPr>
      <w:r>
        <w:separator/>
      </w:r>
    </w:p>
  </w:footnote>
  <w:footnote w:type="continuationSeparator" w:id="0">
    <w:p w14:paraId="067B590A" w14:textId="77777777" w:rsidR="00F56CFF" w:rsidRDefault="00F56CFF" w:rsidP="00033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A57AC4"/>
    <w:multiLevelType w:val="hybridMultilevel"/>
    <w:tmpl w:val="74724A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8AC3D8"/>
    <w:multiLevelType w:val="hybridMultilevel"/>
    <w:tmpl w:val="787C4BC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EF2D0DC"/>
    <w:multiLevelType w:val="hybridMultilevel"/>
    <w:tmpl w:val="C7120D4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115015"/>
    <w:multiLevelType w:val="hybridMultilevel"/>
    <w:tmpl w:val="04E62942"/>
    <w:lvl w:ilvl="0" w:tplc="E87C5CCA">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AA1A6E"/>
    <w:multiLevelType w:val="hybridMultilevel"/>
    <w:tmpl w:val="41CA6630"/>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 w15:restartNumberingAfterBreak="0">
    <w:nsid w:val="0BBD7C85"/>
    <w:multiLevelType w:val="hybridMultilevel"/>
    <w:tmpl w:val="2AA68308"/>
    <w:lvl w:ilvl="0" w:tplc="0415000F">
      <w:start w:val="1"/>
      <w:numFmt w:val="decimal"/>
      <w:lvlText w:val="%1."/>
      <w:lvlJc w:val="left"/>
      <w:pPr>
        <w:ind w:left="720" w:hanging="360"/>
      </w:pPr>
      <w:rPr>
        <w:rFonts w:hint="default"/>
        <w:b/>
      </w:rPr>
    </w:lvl>
    <w:lvl w:ilvl="1" w:tplc="04150017">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273E31"/>
    <w:multiLevelType w:val="hybridMultilevel"/>
    <w:tmpl w:val="61A2F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9E26AD"/>
    <w:multiLevelType w:val="multilevel"/>
    <w:tmpl w:val="F2DEED74"/>
    <w:lvl w:ilvl="0">
      <w:start w:val="7"/>
      <w:numFmt w:val="decimal"/>
      <w:lvlText w:val="%1."/>
      <w:lvlJc w:val="left"/>
      <w:pPr>
        <w:ind w:left="360" w:hanging="360"/>
      </w:pPr>
      <w:rPr>
        <w:rFonts w:hint="default"/>
      </w:rPr>
    </w:lvl>
    <w:lvl w:ilvl="1">
      <w:start w:val="1"/>
      <w:numFmt w:val="decimal"/>
      <w:lvlText w:val="7.%2."/>
      <w:lvlJc w:val="left"/>
      <w:pPr>
        <w:ind w:left="717" w:hanging="360"/>
      </w:pPr>
      <w:rPr>
        <w:rFonts w:hint="default"/>
      </w:rPr>
    </w:lvl>
    <w:lvl w:ilvl="2">
      <w:start w:val="1"/>
      <w:numFmt w:val="decimal"/>
      <w:lvlText w:val="%1.%2.%3."/>
      <w:lvlJc w:val="left"/>
      <w:pPr>
        <w:ind w:left="1074" w:hanging="36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505" w:hanging="72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579" w:hanging="1080"/>
      </w:pPr>
      <w:rPr>
        <w:rFonts w:hint="default"/>
      </w:rPr>
    </w:lvl>
    <w:lvl w:ilvl="8">
      <w:start w:val="1"/>
      <w:numFmt w:val="decimal"/>
      <w:lvlText w:val="%1.%2.%3.%4.%5.%6.%7.%8.%9."/>
      <w:lvlJc w:val="left"/>
      <w:pPr>
        <w:ind w:left="3936" w:hanging="1080"/>
      </w:pPr>
      <w:rPr>
        <w:rFonts w:hint="default"/>
      </w:rPr>
    </w:lvl>
  </w:abstractNum>
  <w:abstractNum w:abstractNumId="8" w15:restartNumberingAfterBreak="0">
    <w:nsid w:val="1256326B"/>
    <w:multiLevelType w:val="multilevel"/>
    <w:tmpl w:val="258A8726"/>
    <w:lvl w:ilvl="0">
      <w:start w:val="3"/>
      <w:numFmt w:val="decimal"/>
      <w:lvlText w:val="%1."/>
      <w:lvlJc w:val="left"/>
      <w:pPr>
        <w:ind w:left="360" w:hanging="360"/>
      </w:pPr>
      <w:rPr>
        <w:rFonts w:hint="default"/>
      </w:rPr>
    </w:lvl>
    <w:lvl w:ilvl="1">
      <w:start w:val="1"/>
      <w:numFmt w:val="decimal"/>
      <w:lvlText w:val="4.%2."/>
      <w:lvlJc w:val="left"/>
      <w:pPr>
        <w:ind w:left="717" w:hanging="360"/>
      </w:pPr>
      <w:rPr>
        <w:rFonts w:hint="default"/>
      </w:rPr>
    </w:lvl>
    <w:lvl w:ilvl="2">
      <w:start w:val="1"/>
      <w:numFmt w:val="decimal"/>
      <w:lvlText w:val="%1.%2.%3."/>
      <w:lvlJc w:val="left"/>
      <w:pPr>
        <w:ind w:left="1074" w:hanging="36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505" w:hanging="72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579" w:hanging="1080"/>
      </w:pPr>
      <w:rPr>
        <w:rFonts w:hint="default"/>
      </w:rPr>
    </w:lvl>
    <w:lvl w:ilvl="8">
      <w:start w:val="1"/>
      <w:numFmt w:val="decimal"/>
      <w:lvlText w:val="%1.%2.%3.%4.%5.%6.%7.%8.%9."/>
      <w:lvlJc w:val="left"/>
      <w:pPr>
        <w:ind w:left="3936" w:hanging="1080"/>
      </w:pPr>
      <w:rPr>
        <w:rFonts w:hint="default"/>
      </w:rPr>
    </w:lvl>
  </w:abstractNum>
  <w:abstractNum w:abstractNumId="9" w15:restartNumberingAfterBreak="0">
    <w:nsid w:val="12615084"/>
    <w:multiLevelType w:val="hybridMultilevel"/>
    <w:tmpl w:val="7562A3AC"/>
    <w:lvl w:ilvl="0" w:tplc="04150017">
      <w:start w:val="1"/>
      <w:numFmt w:val="lowerLetter"/>
      <w:lvlText w:val="%1)"/>
      <w:lvlJc w:val="left"/>
      <w:pPr>
        <w:ind w:left="717" w:hanging="360"/>
      </w:pPr>
    </w:lvl>
    <w:lvl w:ilvl="1" w:tplc="04150019">
      <w:start w:val="1"/>
      <w:numFmt w:val="lowerLetter"/>
      <w:lvlText w:val="%2."/>
      <w:lvlJc w:val="left"/>
      <w:pPr>
        <w:ind w:left="1437" w:hanging="360"/>
      </w:pPr>
    </w:lvl>
    <w:lvl w:ilvl="2" w:tplc="73F4D0AA">
      <w:start w:val="1"/>
      <w:numFmt w:val="decimal"/>
      <w:lvlText w:val="%3."/>
      <w:lvlJc w:val="left"/>
      <w:pPr>
        <w:ind w:left="2337" w:hanging="360"/>
      </w:pPr>
      <w:rPr>
        <w:rFonts w:hint="default"/>
      </w:r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14BB086D"/>
    <w:multiLevelType w:val="multilevel"/>
    <w:tmpl w:val="F2DEED74"/>
    <w:lvl w:ilvl="0">
      <w:start w:val="7"/>
      <w:numFmt w:val="decimal"/>
      <w:lvlText w:val="%1."/>
      <w:lvlJc w:val="left"/>
      <w:pPr>
        <w:ind w:left="360" w:hanging="360"/>
      </w:pPr>
      <w:rPr>
        <w:rFonts w:hint="default"/>
      </w:rPr>
    </w:lvl>
    <w:lvl w:ilvl="1">
      <w:start w:val="1"/>
      <w:numFmt w:val="decimal"/>
      <w:lvlText w:val="7.%2."/>
      <w:lvlJc w:val="left"/>
      <w:pPr>
        <w:ind w:left="717" w:hanging="360"/>
      </w:pPr>
      <w:rPr>
        <w:rFonts w:hint="default"/>
      </w:rPr>
    </w:lvl>
    <w:lvl w:ilvl="2">
      <w:start w:val="1"/>
      <w:numFmt w:val="decimal"/>
      <w:lvlText w:val="%1.%2.%3."/>
      <w:lvlJc w:val="left"/>
      <w:pPr>
        <w:ind w:left="1074" w:hanging="36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505" w:hanging="72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579" w:hanging="1080"/>
      </w:pPr>
      <w:rPr>
        <w:rFonts w:hint="default"/>
      </w:rPr>
    </w:lvl>
    <w:lvl w:ilvl="8">
      <w:start w:val="1"/>
      <w:numFmt w:val="decimal"/>
      <w:lvlText w:val="%1.%2.%3.%4.%5.%6.%7.%8.%9."/>
      <w:lvlJc w:val="left"/>
      <w:pPr>
        <w:ind w:left="3936" w:hanging="1080"/>
      </w:pPr>
      <w:rPr>
        <w:rFonts w:hint="default"/>
      </w:rPr>
    </w:lvl>
  </w:abstractNum>
  <w:abstractNum w:abstractNumId="11" w15:restartNumberingAfterBreak="0">
    <w:nsid w:val="17E30CD7"/>
    <w:multiLevelType w:val="multilevel"/>
    <w:tmpl w:val="74FC5D36"/>
    <w:lvl w:ilvl="0">
      <w:start w:val="2"/>
      <w:numFmt w:val="decimal"/>
      <w:lvlText w:val="%1."/>
      <w:lvlJc w:val="left"/>
      <w:pPr>
        <w:ind w:left="360" w:hanging="360"/>
      </w:pPr>
      <w:rPr>
        <w:rFonts w:hint="default"/>
      </w:rPr>
    </w:lvl>
    <w:lvl w:ilvl="1">
      <w:start w:val="1"/>
      <w:numFmt w:val="lowerLetter"/>
      <w:lvlText w:val="%2)"/>
      <w:lvlJc w:val="left"/>
      <w:pPr>
        <w:ind w:left="717" w:hanging="360"/>
      </w:pPr>
      <w:rPr>
        <w:rFonts w:asciiTheme="minorHAnsi" w:eastAsiaTheme="minorHAnsi" w:hAnsiTheme="minorHAnsi" w:cstheme="minorBidi"/>
      </w:rPr>
    </w:lvl>
    <w:lvl w:ilvl="2">
      <w:start w:val="1"/>
      <w:numFmt w:val="decimal"/>
      <w:lvlText w:val="%1.%2.%3."/>
      <w:lvlJc w:val="left"/>
      <w:pPr>
        <w:ind w:left="1074" w:hanging="36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505" w:hanging="72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579" w:hanging="1080"/>
      </w:pPr>
      <w:rPr>
        <w:rFonts w:hint="default"/>
      </w:rPr>
    </w:lvl>
    <w:lvl w:ilvl="8">
      <w:start w:val="1"/>
      <w:numFmt w:val="decimal"/>
      <w:lvlText w:val="%1.%2.%3.%4.%5.%6.%7.%8.%9."/>
      <w:lvlJc w:val="left"/>
      <w:pPr>
        <w:ind w:left="3936" w:hanging="1080"/>
      </w:pPr>
      <w:rPr>
        <w:rFonts w:hint="default"/>
      </w:rPr>
    </w:lvl>
  </w:abstractNum>
  <w:abstractNum w:abstractNumId="12" w15:restartNumberingAfterBreak="0">
    <w:nsid w:val="20675406"/>
    <w:multiLevelType w:val="hybridMultilevel"/>
    <w:tmpl w:val="766803BE"/>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3" w15:restartNumberingAfterBreak="0">
    <w:nsid w:val="21DF2F3A"/>
    <w:multiLevelType w:val="hybridMultilevel"/>
    <w:tmpl w:val="FC26DC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C81C5D"/>
    <w:multiLevelType w:val="hybridMultilevel"/>
    <w:tmpl w:val="9084A0A0"/>
    <w:lvl w:ilvl="0" w:tplc="B42C770C">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26356CB0"/>
    <w:multiLevelType w:val="hybridMultilevel"/>
    <w:tmpl w:val="E6528A4A"/>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6" w15:restartNumberingAfterBreak="0">
    <w:nsid w:val="270E02D4"/>
    <w:multiLevelType w:val="multilevel"/>
    <w:tmpl w:val="7586332A"/>
    <w:lvl w:ilvl="0">
      <w:start w:val="2"/>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074" w:hanging="36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505" w:hanging="72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579" w:hanging="1080"/>
      </w:pPr>
      <w:rPr>
        <w:rFonts w:hint="default"/>
      </w:rPr>
    </w:lvl>
    <w:lvl w:ilvl="8">
      <w:start w:val="1"/>
      <w:numFmt w:val="decimal"/>
      <w:lvlText w:val="%1.%2.%3.%4.%5.%6.%7.%8.%9."/>
      <w:lvlJc w:val="left"/>
      <w:pPr>
        <w:ind w:left="3936" w:hanging="1080"/>
      </w:pPr>
      <w:rPr>
        <w:rFonts w:hint="default"/>
      </w:rPr>
    </w:lvl>
  </w:abstractNum>
  <w:abstractNum w:abstractNumId="17" w15:restartNumberingAfterBreak="0">
    <w:nsid w:val="2B0D3A3E"/>
    <w:multiLevelType w:val="hybridMultilevel"/>
    <w:tmpl w:val="4F6EA58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8" w15:restartNumberingAfterBreak="0">
    <w:nsid w:val="2FD35BC0"/>
    <w:multiLevelType w:val="hybridMultilevel"/>
    <w:tmpl w:val="C5C6B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DB0E8C"/>
    <w:multiLevelType w:val="hybridMultilevel"/>
    <w:tmpl w:val="C9F6958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0" w15:restartNumberingAfterBreak="0">
    <w:nsid w:val="38B7778C"/>
    <w:multiLevelType w:val="multilevel"/>
    <w:tmpl w:val="E4900D58"/>
    <w:lvl w:ilvl="0">
      <w:start w:val="6"/>
      <w:numFmt w:val="decimal"/>
      <w:lvlText w:val="%1."/>
      <w:lvlJc w:val="left"/>
      <w:pPr>
        <w:ind w:left="360" w:hanging="360"/>
      </w:pPr>
      <w:rPr>
        <w:rFonts w:hint="default"/>
      </w:rPr>
    </w:lvl>
    <w:lvl w:ilvl="1">
      <w:start w:val="1"/>
      <w:numFmt w:val="decimal"/>
      <w:lvlText w:val="6.%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21" w15:restartNumberingAfterBreak="0">
    <w:nsid w:val="3C6D5E66"/>
    <w:multiLevelType w:val="hybridMultilevel"/>
    <w:tmpl w:val="649E63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E494134"/>
    <w:multiLevelType w:val="hybridMultilevel"/>
    <w:tmpl w:val="4AA4E7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936595D"/>
    <w:multiLevelType w:val="hybridMultilevel"/>
    <w:tmpl w:val="6D76AE1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4B426B46"/>
    <w:multiLevelType w:val="hybridMultilevel"/>
    <w:tmpl w:val="73AC00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0934B0A"/>
    <w:multiLevelType w:val="hybridMultilevel"/>
    <w:tmpl w:val="17B03E14"/>
    <w:lvl w:ilvl="0" w:tplc="04150001">
      <w:start w:val="1"/>
      <w:numFmt w:val="bullet"/>
      <w:lvlText w:val=""/>
      <w:lvlJc w:val="left"/>
      <w:pPr>
        <w:ind w:left="1472" w:hanging="360"/>
      </w:pPr>
      <w:rPr>
        <w:rFonts w:ascii="Symbol" w:hAnsi="Symbol" w:hint="default"/>
      </w:rPr>
    </w:lvl>
    <w:lvl w:ilvl="1" w:tplc="04150003" w:tentative="1">
      <w:start w:val="1"/>
      <w:numFmt w:val="bullet"/>
      <w:lvlText w:val="o"/>
      <w:lvlJc w:val="left"/>
      <w:pPr>
        <w:ind w:left="2192" w:hanging="360"/>
      </w:pPr>
      <w:rPr>
        <w:rFonts w:ascii="Courier New" w:hAnsi="Courier New" w:cs="Courier New" w:hint="default"/>
      </w:rPr>
    </w:lvl>
    <w:lvl w:ilvl="2" w:tplc="04150005" w:tentative="1">
      <w:start w:val="1"/>
      <w:numFmt w:val="bullet"/>
      <w:lvlText w:val=""/>
      <w:lvlJc w:val="left"/>
      <w:pPr>
        <w:ind w:left="2912" w:hanging="360"/>
      </w:pPr>
      <w:rPr>
        <w:rFonts w:ascii="Wingdings" w:hAnsi="Wingdings" w:hint="default"/>
      </w:rPr>
    </w:lvl>
    <w:lvl w:ilvl="3" w:tplc="04150001" w:tentative="1">
      <w:start w:val="1"/>
      <w:numFmt w:val="bullet"/>
      <w:lvlText w:val=""/>
      <w:lvlJc w:val="left"/>
      <w:pPr>
        <w:ind w:left="3632" w:hanging="360"/>
      </w:pPr>
      <w:rPr>
        <w:rFonts w:ascii="Symbol" w:hAnsi="Symbol" w:hint="default"/>
      </w:rPr>
    </w:lvl>
    <w:lvl w:ilvl="4" w:tplc="04150003" w:tentative="1">
      <w:start w:val="1"/>
      <w:numFmt w:val="bullet"/>
      <w:lvlText w:val="o"/>
      <w:lvlJc w:val="left"/>
      <w:pPr>
        <w:ind w:left="4352" w:hanging="360"/>
      </w:pPr>
      <w:rPr>
        <w:rFonts w:ascii="Courier New" w:hAnsi="Courier New" w:cs="Courier New" w:hint="default"/>
      </w:rPr>
    </w:lvl>
    <w:lvl w:ilvl="5" w:tplc="04150005" w:tentative="1">
      <w:start w:val="1"/>
      <w:numFmt w:val="bullet"/>
      <w:lvlText w:val=""/>
      <w:lvlJc w:val="left"/>
      <w:pPr>
        <w:ind w:left="5072" w:hanging="360"/>
      </w:pPr>
      <w:rPr>
        <w:rFonts w:ascii="Wingdings" w:hAnsi="Wingdings" w:hint="default"/>
      </w:rPr>
    </w:lvl>
    <w:lvl w:ilvl="6" w:tplc="04150001" w:tentative="1">
      <w:start w:val="1"/>
      <w:numFmt w:val="bullet"/>
      <w:lvlText w:val=""/>
      <w:lvlJc w:val="left"/>
      <w:pPr>
        <w:ind w:left="5792" w:hanging="360"/>
      </w:pPr>
      <w:rPr>
        <w:rFonts w:ascii="Symbol" w:hAnsi="Symbol" w:hint="default"/>
      </w:rPr>
    </w:lvl>
    <w:lvl w:ilvl="7" w:tplc="04150003" w:tentative="1">
      <w:start w:val="1"/>
      <w:numFmt w:val="bullet"/>
      <w:lvlText w:val="o"/>
      <w:lvlJc w:val="left"/>
      <w:pPr>
        <w:ind w:left="6512" w:hanging="360"/>
      </w:pPr>
      <w:rPr>
        <w:rFonts w:ascii="Courier New" w:hAnsi="Courier New" w:cs="Courier New" w:hint="default"/>
      </w:rPr>
    </w:lvl>
    <w:lvl w:ilvl="8" w:tplc="04150005" w:tentative="1">
      <w:start w:val="1"/>
      <w:numFmt w:val="bullet"/>
      <w:lvlText w:val=""/>
      <w:lvlJc w:val="left"/>
      <w:pPr>
        <w:ind w:left="7232" w:hanging="360"/>
      </w:pPr>
      <w:rPr>
        <w:rFonts w:ascii="Wingdings" w:hAnsi="Wingdings" w:hint="default"/>
      </w:rPr>
    </w:lvl>
  </w:abstractNum>
  <w:abstractNum w:abstractNumId="26" w15:restartNumberingAfterBreak="0">
    <w:nsid w:val="5BB336E1"/>
    <w:multiLevelType w:val="multilevel"/>
    <w:tmpl w:val="277E5E8A"/>
    <w:lvl w:ilvl="0">
      <w:start w:val="6"/>
      <w:numFmt w:val="decimal"/>
      <w:lvlText w:val="%1."/>
      <w:lvlJc w:val="left"/>
      <w:pPr>
        <w:ind w:left="360" w:hanging="360"/>
      </w:pPr>
      <w:rPr>
        <w:rFonts w:hint="default"/>
      </w:rPr>
    </w:lvl>
    <w:lvl w:ilvl="1">
      <w:start w:val="1"/>
      <w:numFmt w:val="lowerLetter"/>
      <w:lvlText w:val="%2)"/>
      <w:lvlJc w:val="left"/>
      <w:pPr>
        <w:ind w:left="1080" w:hanging="360"/>
      </w:pPr>
      <w:rPr>
        <w:rFonts w:asciiTheme="minorHAnsi" w:eastAsiaTheme="minorHAnsi" w:hAnsiTheme="minorHAnsi" w:cstheme="minorBidi"/>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27" w15:restartNumberingAfterBreak="0">
    <w:nsid w:val="64253EA2"/>
    <w:multiLevelType w:val="multilevel"/>
    <w:tmpl w:val="B7DACBCE"/>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1074" w:hanging="36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505" w:hanging="72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579" w:hanging="1080"/>
      </w:pPr>
      <w:rPr>
        <w:rFonts w:hint="default"/>
      </w:rPr>
    </w:lvl>
    <w:lvl w:ilvl="8">
      <w:start w:val="1"/>
      <w:numFmt w:val="decimal"/>
      <w:lvlText w:val="%1.%2.%3.%4.%5.%6.%7.%8.%9."/>
      <w:lvlJc w:val="left"/>
      <w:pPr>
        <w:ind w:left="3936" w:hanging="1080"/>
      </w:pPr>
      <w:rPr>
        <w:rFonts w:hint="default"/>
      </w:rPr>
    </w:lvl>
  </w:abstractNum>
  <w:abstractNum w:abstractNumId="28" w15:restartNumberingAfterBreak="0">
    <w:nsid w:val="64C9336C"/>
    <w:multiLevelType w:val="multilevel"/>
    <w:tmpl w:val="E34A510E"/>
    <w:lvl w:ilvl="0">
      <w:start w:val="4"/>
      <w:numFmt w:val="decimal"/>
      <w:lvlText w:val="%1."/>
      <w:lvlJc w:val="left"/>
      <w:pPr>
        <w:ind w:left="360" w:hanging="360"/>
      </w:pPr>
      <w:rPr>
        <w:rFonts w:hint="default"/>
      </w:rPr>
    </w:lvl>
    <w:lvl w:ilvl="1">
      <w:start w:val="1"/>
      <w:numFmt w:val="decimal"/>
      <w:lvlText w:val="5.%2."/>
      <w:lvlJc w:val="left"/>
      <w:pPr>
        <w:ind w:left="717" w:hanging="360"/>
      </w:pPr>
      <w:rPr>
        <w:rFonts w:hint="default"/>
      </w:rPr>
    </w:lvl>
    <w:lvl w:ilvl="2">
      <w:start w:val="1"/>
      <w:numFmt w:val="decimal"/>
      <w:lvlText w:val="%1.%2.%3."/>
      <w:lvlJc w:val="left"/>
      <w:pPr>
        <w:ind w:left="1074" w:hanging="36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505" w:hanging="72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579" w:hanging="1080"/>
      </w:pPr>
      <w:rPr>
        <w:rFonts w:hint="default"/>
      </w:rPr>
    </w:lvl>
    <w:lvl w:ilvl="8">
      <w:start w:val="1"/>
      <w:numFmt w:val="decimal"/>
      <w:lvlText w:val="%1.%2.%3.%4.%5.%6.%7.%8.%9."/>
      <w:lvlJc w:val="left"/>
      <w:pPr>
        <w:ind w:left="3936" w:hanging="1080"/>
      </w:pPr>
      <w:rPr>
        <w:rFonts w:hint="default"/>
      </w:rPr>
    </w:lvl>
  </w:abstractNum>
  <w:abstractNum w:abstractNumId="29" w15:restartNumberingAfterBreak="0">
    <w:nsid w:val="67BC6B0E"/>
    <w:multiLevelType w:val="hybridMultilevel"/>
    <w:tmpl w:val="A3962C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68CE68C2"/>
    <w:multiLevelType w:val="hybridMultilevel"/>
    <w:tmpl w:val="3F1805A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1" w15:restartNumberingAfterBreak="0">
    <w:nsid w:val="6BE67D07"/>
    <w:multiLevelType w:val="hybridMultilevel"/>
    <w:tmpl w:val="C96540B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C301891"/>
    <w:multiLevelType w:val="hybridMultilevel"/>
    <w:tmpl w:val="2B9C543E"/>
    <w:lvl w:ilvl="0" w:tplc="73F4D0AA">
      <w:start w:val="1"/>
      <w:numFmt w:val="decimal"/>
      <w:lvlText w:val="%1."/>
      <w:lvlJc w:val="left"/>
      <w:pPr>
        <w:ind w:left="23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F71C13"/>
    <w:multiLevelType w:val="hybridMultilevel"/>
    <w:tmpl w:val="880CB9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7F7D4506"/>
    <w:multiLevelType w:val="multilevel"/>
    <w:tmpl w:val="6E122F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num w:numId="1">
    <w:abstractNumId w:val="34"/>
  </w:num>
  <w:num w:numId="2">
    <w:abstractNumId w:val="16"/>
  </w:num>
  <w:num w:numId="3">
    <w:abstractNumId w:val="8"/>
  </w:num>
  <w:num w:numId="4">
    <w:abstractNumId w:val="11"/>
  </w:num>
  <w:num w:numId="5">
    <w:abstractNumId w:val="28"/>
  </w:num>
  <w:num w:numId="6">
    <w:abstractNumId w:val="20"/>
  </w:num>
  <w:num w:numId="7">
    <w:abstractNumId w:val="7"/>
  </w:num>
  <w:num w:numId="8">
    <w:abstractNumId w:val="26"/>
  </w:num>
  <w:num w:numId="9">
    <w:abstractNumId w:val="5"/>
  </w:num>
  <w:num w:numId="10">
    <w:abstractNumId w:val="9"/>
  </w:num>
  <w:num w:numId="11">
    <w:abstractNumId w:val="14"/>
  </w:num>
  <w:num w:numId="12">
    <w:abstractNumId w:val="23"/>
  </w:num>
  <w:num w:numId="13">
    <w:abstractNumId w:val="15"/>
  </w:num>
  <w:num w:numId="14">
    <w:abstractNumId w:val="4"/>
  </w:num>
  <w:num w:numId="15">
    <w:abstractNumId w:val="27"/>
  </w:num>
  <w:num w:numId="16">
    <w:abstractNumId w:val="30"/>
  </w:num>
  <w:num w:numId="17">
    <w:abstractNumId w:val="19"/>
  </w:num>
  <w:num w:numId="18">
    <w:abstractNumId w:val="17"/>
  </w:num>
  <w:num w:numId="19">
    <w:abstractNumId w:val="12"/>
  </w:num>
  <w:num w:numId="20">
    <w:abstractNumId w:val="3"/>
  </w:num>
  <w:num w:numId="21">
    <w:abstractNumId w:val="6"/>
  </w:num>
  <w:num w:numId="22">
    <w:abstractNumId w:val="33"/>
  </w:num>
  <w:num w:numId="23">
    <w:abstractNumId w:val="29"/>
  </w:num>
  <w:num w:numId="24">
    <w:abstractNumId w:val="10"/>
  </w:num>
  <w:num w:numId="25">
    <w:abstractNumId w:val="22"/>
  </w:num>
  <w:num w:numId="26">
    <w:abstractNumId w:val="13"/>
  </w:num>
  <w:num w:numId="27">
    <w:abstractNumId w:val="24"/>
  </w:num>
  <w:num w:numId="28">
    <w:abstractNumId w:val="21"/>
  </w:num>
  <w:num w:numId="29">
    <w:abstractNumId w:val="25"/>
  </w:num>
  <w:num w:numId="30">
    <w:abstractNumId w:val="2"/>
  </w:num>
  <w:num w:numId="31">
    <w:abstractNumId w:val="0"/>
  </w:num>
  <w:num w:numId="32">
    <w:abstractNumId w:val="31"/>
  </w:num>
  <w:num w:numId="33">
    <w:abstractNumId w:val="1"/>
  </w:num>
  <w:num w:numId="34">
    <w:abstractNumId w:val="18"/>
  </w:num>
  <w:num w:numId="35">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207"/>
    <w:rsid w:val="00015B81"/>
    <w:rsid w:val="000331CA"/>
    <w:rsid w:val="00063070"/>
    <w:rsid w:val="000909CD"/>
    <w:rsid w:val="00093963"/>
    <w:rsid w:val="00094900"/>
    <w:rsid w:val="00095BEB"/>
    <w:rsid w:val="000C015D"/>
    <w:rsid w:val="000D172D"/>
    <w:rsid w:val="000F3CA0"/>
    <w:rsid w:val="00121F9A"/>
    <w:rsid w:val="0012394A"/>
    <w:rsid w:val="00126AB0"/>
    <w:rsid w:val="001349BC"/>
    <w:rsid w:val="00155548"/>
    <w:rsid w:val="00162FAC"/>
    <w:rsid w:val="00181D7D"/>
    <w:rsid w:val="0019041D"/>
    <w:rsid w:val="001B03DF"/>
    <w:rsid w:val="001B7466"/>
    <w:rsid w:val="001C24C2"/>
    <w:rsid w:val="001D2C85"/>
    <w:rsid w:val="001F5D1F"/>
    <w:rsid w:val="00200E20"/>
    <w:rsid w:val="00205FCE"/>
    <w:rsid w:val="0022251E"/>
    <w:rsid w:val="00237402"/>
    <w:rsid w:val="002C3385"/>
    <w:rsid w:val="002E55B9"/>
    <w:rsid w:val="002E5E7E"/>
    <w:rsid w:val="002E68E1"/>
    <w:rsid w:val="00310EA8"/>
    <w:rsid w:val="0031125A"/>
    <w:rsid w:val="00323DC1"/>
    <w:rsid w:val="003268DD"/>
    <w:rsid w:val="00345CFF"/>
    <w:rsid w:val="00381CEE"/>
    <w:rsid w:val="00387900"/>
    <w:rsid w:val="00396242"/>
    <w:rsid w:val="003A31D0"/>
    <w:rsid w:val="003B0B78"/>
    <w:rsid w:val="003B3287"/>
    <w:rsid w:val="003C2268"/>
    <w:rsid w:val="003C3A61"/>
    <w:rsid w:val="003D425E"/>
    <w:rsid w:val="003E3B63"/>
    <w:rsid w:val="003F1A36"/>
    <w:rsid w:val="003F491D"/>
    <w:rsid w:val="0041549E"/>
    <w:rsid w:val="00421619"/>
    <w:rsid w:val="00422CFF"/>
    <w:rsid w:val="004473AA"/>
    <w:rsid w:val="00447894"/>
    <w:rsid w:val="004865BA"/>
    <w:rsid w:val="0048773F"/>
    <w:rsid w:val="004B707A"/>
    <w:rsid w:val="004E691C"/>
    <w:rsid w:val="004F2797"/>
    <w:rsid w:val="004F39D5"/>
    <w:rsid w:val="00503336"/>
    <w:rsid w:val="0051240A"/>
    <w:rsid w:val="00525486"/>
    <w:rsid w:val="00557817"/>
    <w:rsid w:val="00563498"/>
    <w:rsid w:val="00566F51"/>
    <w:rsid w:val="005675F7"/>
    <w:rsid w:val="00571BC5"/>
    <w:rsid w:val="00577FA8"/>
    <w:rsid w:val="00584283"/>
    <w:rsid w:val="005A502A"/>
    <w:rsid w:val="005A6050"/>
    <w:rsid w:val="005B2873"/>
    <w:rsid w:val="005C1AD6"/>
    <w:rsid w:val="005C7BCD"/>
    <w:rsid w:val="005D4891"/>
    <w:rsid w:val="005D5E25"/>
    <w:rsid w:val="005E05FF"/>
    <w:rsid w:val="005E7D9B"/>
    <w:rsid w:val="00624F16"/>
    <w:rsid w:val="006432CF"/>
    <w:rsid w:val="00647036"/>
    <w:rsid w:val="00654207"/>
    <w:rsid w:val="006547AF"/>
    <w:rsid w:val="00657CFD"/>
    <w:rsid w:val="0066789E"/>
    <w:rsid w:val="006856F7"/>
    <w:rsid w:val="006964B7"/>
    <w:rsid w:val="00697A48"/>
    <w:rsid w:val="006B0C14"/>
    <w:rsid w:val="006C0E9A"/>
    <w:rsid w:val="006C4DED"/>
    <w:rsid w:val="006E1E3D"/>
    <w:rsid w:val="007039BD"/>
    <w:rsid w:val="007049AC"/>
    <w:rsid w:val="00716CEE"/>
    <w:rsid w:val="0072357D"/>
    <w:rsid w:val="00744E5A"/>
    <w:rsid w:val="007517A7"/>
    <w:rsid w:val="007525C0"/>
    <w:rsid w:val="007572EF"/>
    <w:rsid w:val="00765451"/>
    <w:rsid w:val="007752A3"/>
    <w:rsid w:val="0078721B"/>
    <w:rsid w:val="00787980"/>
    <w:rsid w:val="007A6160"/>
    <w:rsid w:val="007D0C7D"/>
    <w:rsid w:val="007D1120"/>
    <w:rsid w:val="007E6FCA"/>
    <w:rsid w:val="007F1EA0"/>
    <w:rsid w:val="00807B9A"/>
    <w:rsid w:val="00836D7E"/>
    <w:rsid w:val="0086316F"/>
    <w:rsid w:val="00865480"/>
    <w:rsid w:val="00865D98"/>
    <w:rsid w:val="00873508"/>
    <w:rsid w:val="00897D1B"/>
    <w:rsid w:val="008E4B2F"/>
    <w:rsid w:val="00901B39"/>
    <w:rsid w:val="00902D4E"/>
    <w:rsid w:val="0092735F"/>
    <w:rsid w:val="00951636"/>
    <w:rsid w:val="009518D0"/>
    <w:rsid w:val="009525BF"/>
    <w:rsid w:val="00952AAD"/>
    <w:rsid w:val="0095373B"/>
    <w:rsid w:val="009A35A3"/>
    <w:rsid w:val="009C4FF3"/>
    <w:rsid w:val="009D3A6B"/>
    <w:rsid w:val="009D5EED"/>
    <w:rsid w:val="00A2358F"/>
    <w:rsid w:val="00A24A25"/>
    <w:rsid w:val="00A44BE1"/>
    <w:rsid w:val="00A47E79"/>
    <w:rsid w:val="00A522E1"/>
    <w:rsid w:val="00A7029F"/>
    <w:rsid w:val="00A720A6"/>
    <w:rsid w:val="00AA0002"/>
    <w:rsid w:val="00AA4F65"/>
    <w:rsid w:val="00AA584F"/>
    <w:rsid w:val="00AC525D"/>
    <w:rsid w:val="00AD7A93"/>
    <w:rsid w:val="00B03CE5"/>
    <w:rsid w:val="00B05C9C"/>
    <w:rsid w:val="00B0776C"/>
    <w:rsid w:val="00B13B60"/>
    <w:rsid w:val="00B73D7B"/>
    <w:rsid w:val="00B917AD"/>
    <w:rsid w:val="00BA15BA"/>
    <w:rsid w:val="00BA5005"/>
    <w:rsid w:val="00BE0A7D"/>
    <w:rsid w:val="00BF5F5F"/>
    <w:rsid w:val="00BF7A75"/>
    <w:rsid w:val="00C15955"/>
    <w:rsid w:val="00C241C6"/>
    <w:rsid w:val="00C24A4B"/>
    <w:rsid w:val="00C46FD9"/>
    <w:rsid w:val="00C60AEE"/>
    <w:rsid w:val="00C8003D"/>
    <w:rsid w:val="00C8391F"/>
    <w:rsid w:val="00CA0506"/>
    <w:rsid w:val="00CA66CF"/>
    <w:rsid w:val="00CB208F"/>
    <w:rsid w:val="00CE696C"/>
    <w:rsid w:val="00D438D6"/>
    <w:rsid w:val="00D46168"/>
    <w:rsid w:val="00D56A2C"/>
    <w:rsid w:val="00D66324"/>
    <w:rsid w:val="00D67B8B"/>
    <w:rsid w:val="00D879D0"/>
    <w:rsid w:val="00DA04F7"/>
    <w:rsid w:val="00DB2354"/>
    <w:rsid w:val="00DC3CAB"/>
    <w:rsid w:val="00DC3F82"/>
    <w:rsid w:val="00DE0B86"/>
    <w:rsid w:val="00DE3D1D"/>
    <w:rsid w:val="00DF1B89"/>
    <w:rsid w:val="00E04B3A"/>
    <w:rsid w:val="00E4126A"/>
    <w:rsid w:val="00E4431F"/>
    <w:rsid w:val="00E46533"/>
    <w:rsid w:val="00E63B69"/>
    <w:rsid w:val="00E8374B"/>
    <w:rsid w:val="00E83C09"/>
    <w:rsid w:val="00E853E2"/>
    <w:rsid w:val="00E85FB7"/>
    <w:rsid w:val="00E93EB3"/>
    <w:rsid w:val="00EB6B98"/>
    <w:rsid w:val="00ED786C"/>
    <w:rsid w:val="00EE28E7"/>
    <w:rsid w:val="00EE307E"/>
    <w:rsid w:val="00F03C95"/>
    <w:rsid w:val="00F0658A"/>
    <w:rsid w:val="00F56CFF"/>
    <w:rsid w:val="00F65A0D"/>
    <w:rsid w:val="00F7506A"/>
    <w:rsid w:val="00F7514C"/>
    <w:rsid w:val="00FC4729"/>
    <w:rsid w:val="00FF12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0D346"/>
  <w15:chartTrackingRefBased/>
  <w15:docId w15:val="{FAFFCE36-D6FE-429A-A814-B79F0E61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54207"/>
  </w:style>
  <w:style w:type="paragraph" w:styleId="Nagwek2">
    <w:name w:val="heading 2"/>
    <w:basedOn w:val="Normalny"/>
    <w:next w:val="Tekstpodstawowy"/>
    <w:link w:val="Nagwek2Znak"/>
    <w:qFormat/>
    <w:rsid w:val="0078721B"/>
    <w:pPr>
      <w:keepNext/>
      <w:suppressAutoHyphens/>
      <w:spacing w:before="240" w:after="120" w:line="100" w:lineRule="atLeast"/>
      <w:jc w:val="both"/>
      <w:outlineLvl w:val="1"/>
    </w:pPr>
    <w:rPr>
      <w:rFonts w:ascii="Calibri" w:eastAsia="Times New Roman" w:hAnsi="Calibri" w:cs="Times New Roman"/>
      <w:b/>
      <w:iCs/>
      <w:smallCap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4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p1,Preambuła,Lista - poziom 1,Tabela - naglowek,SM-nagłówek2,CP-UC,List Paragraph,Podsis rysunku,Lista num"/>
    <w:basedOn w:val="Normalny"/>
    <w:link w:val="AkapitzlistZnak"/>
    <w:uiPriority w:val="34"/>
    <w:qFormat/>
    <w:rsid w:val="00654207"/>
    <w:pPr>
      <w:ind w:left="720"/>
      <w:contextualSpacing/>
    </w:pPr>
  </w:style>
  <w:style w:type="character" w:customStyle="1" w:styleId="AkapitzlistZnak">
    <w:name w:val="Akapit z listą Znak"/>
    <w:aliases w:val="lp1 Znak,Preambuła Znak,Lista - poziom 1 Znak,Tabela - naglowek Znak,SM-nagłówek2 Znak,CP-UC Znak,List Paragraph Znak,Podsis rysunku Znak,Lista num Znak"/>
    <w:basedOn w:val="Domylnaczcionkaakapitu"/>
    <w:link w:val="Akapitzlist"/>
    <w:uiPriority w:val="34"/>
    <w:qFormat/>
    <w:locked/>
    <w:rsid w:val="00654207"/>
  </w:style>
  <w:style w:type="paragraph" w:styleId="Legenda">
    <w:name w:val="caption"/>
    <w:basedOn w:val="Normalny"/>
    <w:next w:val="Normalny"/>
    <w:unhideWhenUsed/>
    <w:qFormat/>
    <w:rsid w:val="00654207"/>
    <w:pPr>
      <w:jc w:val="center"/>
    </w:pPr>
    <w:rPr>
      <w:b/>
    </w:rPr>
  </w:style>
  <w:style w:type="character" w:styleId="Odwoaniedokomentarza">
    <w:name w:val="annotation reference"/>
    <w:basedOn w:val="Domylnaczcionkaakapitu"/>
    <w:uiPriority w:val="99"/>
    <w:semiHidden/>
    <w:unhideWhenUsed/>
    <w:rsid w:val="000331CA"/>
    <w:rPr>
      <w:sz w:val="16"/>
      <w:szCs w:val="16"/>
    </w:rPr>
  </w:style>
  <w:style w:type="paragraph" w:styleId="Tekstkomentarza">
    <w:name w:val="annotation text"/>
    <w:basedOn w:val="Normalny"/>
    <w:link w:val="TekstkomentarzaZnak"/>
    <w:uiPriority w:val="99"/>
    <w:semiHidden/>
    <w:unhideWhenUsed/>
    <w:rsid w:val="000331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31CA"/>
    <w:rPr>
      <w:sz w:val="20"/>
      <w:szCs w:val="20"/>
    </w:rPr>
  </w:style>
  <w:style w:type="paragraph" w:styleId="Tematkomentarza">
    <w:name w:val="annotation subject"/>
    <w:basedOn w:val="Tekstkomentarza"/>
    <w:next w:val="Tekstkomentarza"/>
    <w:link w:val="TematkomentarzaZnak"/>
    <w:uiPriority w:val="99"/>
    <w:semiHidden/>
    <w:unhideWhenUsed/>
    <w:rsid w:val="000331CA"/>
    <w:rPr>
      <w:b/>
      <w:bCs/>
    </w:rPr>
  </w:style>
  <w:style w:type="character" w:customStyle="1" w:styleId="TematkomentarzaZnak">
    <w:name w:val="Temat komentarza Znak"/>
    <w:basedOn w:val="TekstkomentarzaZnak"/>
    <w:link w:val="Tematkomentarza"/>
    <w:uiPriority w:val="99"/>
    <w:semiHidden/>
    <w:rsid w:val="000331CA"/>
    <w:rPr>
      <w:b/>
      <w:bCs/>
      <w:sz w:val="20"/>
      <w:szCs w:val="20"/>
    </w:rPr>
  </w:style>
  <w:style w:type="paragraph" w:styleId="Tekstdymka">
    <w:name w:val="Balloon Text"/>
    <w:basedOn w:val="Normalny"/>
    <w:link w:val="TekstdymkaZnak"/>
    <w:uiPriority w:val="99"/>
    <w:semiHidden/>
    <w:unhideWhenUsed/>
    <w:rsid w:val="000331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31CA"/>
    <w:rPr>
      <w:rFonts w:ascii="Segoe UI" w:hAnsi="Segoe UI" w:cs="Segoe UI"/>
      <w:sz w:val="18"/>
      <w:szCs w:val="18"/>
    </w:rPr>
  </w:style>
  <w:style w:type="paragraph" w:styleId="Nagwek">
    <w:name w:val="header"/>
    <w:basedOn w:val="Normalny"/>
    <w:link w:val="NagwekZnak"/>
    <w:uiPriority w:val="99"/>
    <w:unhideWhenUsed/>
    <w:rsid w:val="000331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31CA"/>
  </w:style>
  <w:style w:type="paragraph" w:styleId="Stopka">
    <w:name w:val="footer"/>
    <w:basedOn w:val="Normalny"/>
    <w:link w:val="StopkaZnak"/>
    <w:uiPriority w:val="99"/>
    <w:unhideWhenUsed/>
    <w:rsid w:val="000331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31CA"/>
  </w:style>
  <w:style w:type="table" w:customStyle="1" w:styleId="Tabela-Siatka1">
    <w:name w:val="Tabela - Siatka1"/>
    <w:basedOn w:val="Standardowy"/>
    <w:next w:val="Tabela-Siatka"/>
    <w:uiPriority w:val="39"/>
    <w:rsid w:val="006C0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semiHidden/>
    <w:rsid w:val="001B03DF"/>
    <w:pPr>
      <w:widowControl w:val="0"/>
      <w:suppressAutoHyphens/>
      <w:spacing w:after="120" w:line="240" w:lineRule="auto"/>
    </w:pPr>
    <w:rPr>
      <w:rFonts w:ascii="Times New Roman" w:eastAsia="Arial Unicode MS" w:hAnsi="Times New Roman" w:cs="Tahoma"/>
      <w:kern w:val="2"/>
      <w:sz w:val="24"/>
      <w:szCs w:val="24"/>
      <w:lang w:eastAsia="ar-SA"/>
    </w:rPr>
  </w:style>
  <w:style w:type="character" w:customStyle="1" w:styleId="TekstpodstawowyZnak">
    <w:name w:val="Tekst podstawowy Znak"/>
    <w:basedOn w:val="Domylnaczcionkaakapitu"/>
    <w:link w:val="Tekstpodstawowy"/>
    <w:semiHidden/>
    <w:rsid w:val="001B03DF"/>
    <w:rPr>
      <w:rFonts w:ascii="Times New Roman" w:eastAsia="Arial Unicode MS" w:hAnsi="Times New Roman" w:cs="Tahoma"/>
      <w:kern w:val="2"/>
      <w:sz w:val="24"/>
      <w:szCs w:val="24"/>
      <w:lang w:eastAsia="ar-SA"/>
    </w:rPr>
  </w:style>
  <w:style w:type="character" w:customStyle="1" w:styleId="Nagwek2Znak">
    <w:name w:val="Nagłówek 2 Znak"/>
    <w:basedOn w:val="Domylnaczcionkaakapitu"/>
    <w:link w:val="Nagwek2"/>
    <w:rsid w:val="0078721B"/>
    <w:rPr>
      <w:rFonts w:ascii="Calibri" w:eastAsia="Times New Roman" w:hAnsi="Calibri" w:cs="Times New Roman"/>
      <w:b/>
      <w:iCs/>
      <w:smallCaps/>
      <w:sz w:val="24"/>
      <w:szCs w:val="24"/>
      <w:lang w:eastAsia="ar-SA"/>
    </w:rPr>
  </w:style>
  <w:style w:type="paragraph" w:customStyle="1" w:styleId="Default">
    <w:name w:val="Default"/>
    <w:rsid w:val="00A2358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060803">
      <w:bodyDiv w:val="1"/>
      <w:marLeft w:val="0"/>
      <w:marRight w:val="0"/>
      <w:marTop w:val="0"/>
      <w:marBottom w:val="0"/>
      <w:divBdr>
        <w:top w:val="none" w:sz="0" w:space="0" w:color="auto"/>
        <w:left w:val="none" w:sz="0" w:space="0" w:color="auto"/>
        <w:bottom w:val="none" w:sz="0" w:space="0" w:color="auto"/>
        <w:right w:val="none" w:sz="0" w:space="0" w:color="auto"/>
      </w:divBdr>
    </w:div>
    <w:div w:id="758871609">
      <w:bodyDiv w:val="1"/>
      <w:marLeft w:val="0"/>
      <w:marRight w:val="0"/>
      <w:marTop w:val="0"/>
      <w:marBottom w:val="0"/>
      <w:divBdr>
        <w:top w:val="none" w:sz="0" w:space="0" w:color="auto"/>
        <w:left w:val="none" w:sz="0" w:space="0" w:color="auto"/>
        <w:bottom w:val="none" w:sz="0" w:space="0" w:color="auto"/>
        <w:right w:val="none" w:sz="0" w:space="0" w:color="auto"/>
      </w:divBdr>
    </w:div>
    <w:div w:id="813527498">
      <w:bodyDiv w:val="1"/>
      <w:marLeft w:val="0"/>
      <w:marRight w:val="0"/>
      <w:marTop w:val="0"/>
      <w:marBottom w:val="0"/>
      <w:divBdr>
        <w:top w:val="none" w:sz="0" w:space="0" w:color="auto"/>
        <w:left w:val="none" w:sz="0" w:space="0" w:color="auto"/>
        <w:bottom w:val="none" w:sz="0" w:space="0" w:color="auto"/>
        <w:right w:val="none" w:sz="0" w:space="0" w:color="auto"/>
      </w:divBdr>
    </w:div>
    <w:div w:id="952905205">
      <w:bodyDiv w:val="1"/>
      <w:marLeft w:val="0"/>
      <w:marRight w:val="0"/>
      <w:marTop w:val="0"/>
      <w:marBottom w:val="0"/>
      <w:divBdr>
        <w:top w:val="none" w:sz="0" w:space="0" w:color="auto"/>
        <w:left w:val="none" w:sz="0" w:space="0" w:color="auto"/>
        <w:bottom w:val="none" w:sz="0" w:space="0" w:color="auto"/>
        <w:right w:val="none" w:sz="0" w:space="0" w:color="auto"/>
      </w:divBdr>
    </w:div>
    <w:div w:id="983120634">
      <w:bodyDiv w:val="1"/>
      <w:marLeft w:val="0"/>
      <w:marRight w:val="0"/>
      <w:marTop w:val="0"/>
      <w:marBottom w:val="0"/>
      <w:divBdr>
        <w:top w:val="none" w:sz="0" w:space="0" w:color="auto"/>
        <w:left w:val="none" w:sz="0" w:space="0" w:color="auto"/>
        <w:bottom w:val="none" w:sz="0" w:space="0" w:color="auto"/>
        <w:right w:val="none" w:sz="0" w:space="0" w:color="auto"/>
      </w:divBdr>
    </w:div>
    <w:div w:id="1083525114">
      <w:bodyDiv w:val="1"/>
      <w:marLeft w:val="0"/>
      <w:marRight w:val="0"/>
      <w:marTop w:val="0"/>
      <w:marBottom w:val="0"/>
      <w:divBdr>
        <w:top w:val="none" w:sz="0" w:space="0" w:color="auto"/>
        <w:left w:val="none" w:sz="0" w:space="0" w:color="auto"/>
        <w:bottom w:val="none" w:sz="0" w:space="0" w:color="auto"/>
        <w:right w:val="none" w:sz="0" w:space="0" w:color="auto"/>
      </w:divBdr>
    </w:div>
    <w:div w:id="1140686796">
      <w:bodyDiv w:val="1"/>
      <w:marLeft w:val="0"/>
      <w:marRight w:val="0"/>
      <w:marTop w:val="0"/>
      <w:marBottom w:val="0"/>
      <w:divBdr>
        <w:top w:val="none" w:sz="0" w:space="0" w:color="auto"/>
        <w:left w:val="none" w:sz="0" w:space="0" w:color="auto"/>
        <w:bottom w:val="none" w:sz="0" w:space="0" w:color="auto"/>
        <w:right w:val="none" w:sz="0" w:space="0" w:color="auto"/>
      </w:divBdr>
    </w:div>
    <w:div w:id="1201555559">
      <w:bodyDiv w:val="1"/>
      <w:marLeft w:val="0"/>
      <w:marRight w:val="0"/>
      <w:marTop w:val="0"/>
      <w:marBottom w:val="0"/>
      <w:divBdr>
        <w:top w:val="none" w:sz="0" w:space="0" w:color="auto"/>
        <w:left w:val="none" w:sz="0" w:space="0" w:color="auto"/>
        <w:bottom w:val="none" w:sz="0" w:space="0" w:color="auto"/>
        <w:right w:val="none" w:sz="0" w:space="0" w:color="auto"/>
      </w:divBdr>
    </w:div>
    <w:div w:id="1405297411">
      <w:bodyDiv w:val="1"/>
      <w:marLeft w:val="0"/>
      <w:marRight w:val="0"/>
      <w:marTop w:val="0"/>
      <w:marBottom w:val="0"/>
      <w:divBdr>
        <w:top w:val="none" w:sz="0" w:space="0" w:color="auto"/>
        <w:left w:val="none" w:sz="0" w:space="0" w:color="auto"/>
        <w:bottom w:val="none" w:sz="0" w:space="0" w:color="auto"/>
        <w:right w:val="none" w:sz="0" w:space="0" w:color="auto"/>
      </w:divBdr>
    </w:div>
    <w:div w:id="1522667997">
      <w:bodyDiv w:val="1"/>
      <w:marLeft w:val="0"/>
      <w:marRight w:val="0"/>
      <w:marTop w:val="0"/>
      <w:marBottom w:val="0"/>
      <w:divBdr>
        <w:top w:val="none" w:sz="0" w:space="0" w:color="auto"/>
        <w:left w:val="none" w:sz="0" w:space="0" w:color="auto"/>
        <w:bottom w:val="none" w:sz="0" w:space="0" w:color="auto"/>
        <w:right w:val="none" w:sz="0" w:space="0" w:color="auto"/>
      </w:divBdr>
    </w:div>
    <w:div w:id="1579972291">
      <w:bodyDiv w:val="1"/>
      <w:marLeft w:val="0"/>
      <w:marRight w:val="0"/>
      <w:marTop w:val="0"/>
      <w:marBottom w:val="0"/>
      <w:divBdr>
        <w:top w:val="none" w:sz="0" w:space="0" w:color="auto"/>
        <w:left w:val="none" w:sz="0" w:space="0" w:color="auto"/>
        <w:bottom w:val="none" w:sz="0" w:space="0" w:color="auto"/>
        <w:right w:val="none" w:sz="0" w:space="0" w:color="auto"/>
      </w:divBdr>
    </w:div>
    <w:div w:id="1608273804">
      <w:bodyDiv w:val="1"/>
      <w:marLeft w:val="0"/>
      <w:marRight w:val="0"/>
      <w:marTop w:val="0"/>
      <w:marBottom w:val="0"/>
      <w:divBdr>
        <w:top w:val="none" w:sz="0" w:space="0" w:color="auto"/>
        <w:left w:val="none" w:sz="0" w:space="0" w:color="auto"/>
        <w:bottom w:val="none" w:sz="0" w:space="0" w:color="auto"/>
        <w:right w:val="none" w:sz="0" w:space="0" w:color="auto"/>
      </w:divBdr>
    </w:div>
    <w:div w:id="1636763842">
      <w:bodyDiv w:val="1"/>
      <w:marLeft w:val="0"/>
      <w:marRight w:val="0"/>
      <w:marTop w:val="0"/>
      <w:marBottom w:val="0"/>
      <w:divBdr>
        <w:top w:val="none" w:sz="0" w:space="0" w:color="auto"/>
        <w:left w:val="none" w:sz="0" w:space="0" w:color="auto"/>
        <w:bottom w:val="none" w:sz="0" w:space="0" w:color="auto"/>
        <w:right w:val="none" w:sz="0" w:space="0" w:color="auto"/>
      </w:divBdr>
    </w:div>
    <w:div w:id="1862818348">
      <w:bodyDiv w:val="1"/>
      <w:marLeft w:val="0"/>
      <w:marRight w:val="0"/>
      <w:marTop w:val="0"/>
      <w:marBottom w:val="0"/>
      <w:divBdr>
        <w:top w:val="none" w:sz="0" w:space="0" w:color="auto"/>
        <w:left w:val="none" w:sz="0" w:space="0" w:color="auto"/>
        <w:bottom w:val="none" w:sz="0" w:space="0" w:color="auto"/>
        <w:right w:val="none" w:sz="0" w:space="0" w:color="auto"/>
      </w:divBdr>
    </w:div>
    <w:div w:id="2061593277">
      <w:bodyDiv w:val="1"/>
      <w:marLeft w:val="0"/>
      <w:marRight w:val="0"/>
      <w:marTop w:val="0"/>
      <w:marBottom w:val="0"/>
      <w:divBdr>
        <w:top w:val="none" w:sz="0" w:space="0" w:color="auto"/>
        <w:left w:val="none" w:sz="0" w:space="0" w:color="auto"/>
        <w:bottom w:val="none" w:sz="0" w:space="0" w:color="auto"/>
        <w:right w:val="none" w:sz="0" w:space="0" w:color="auto"/>
      </w:divBdr>
    </w:div>
    <w:div w:id="2083597897">
      <w:bodyDiv w:val="1"/>
      <w:marLeft w:val="0"/>
      <w:marRight w:val="0"/>
      <w:marTop w:val="0"/>
      <w:marBottom w:val="0"/>
      <w:divBdr>
        <w:top w:val="none" w:sz="0" w:space="0" w:color="auto"/>
        <w:left w:val="none" w:sz="0" w:space="0" w:color="auto"/>
        <w:bottom w:val="none" w:sz="0" w:space="0" w:color="auto"/>
        <w:right w:val="none" w:sz="0" w:space="0" w:color="auto"/>
      </w:divBdr>
    </w:div>
    <w:div w:id="209427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02D9A-56FB-4565-AA8F-53BBCBEC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3890</Words>
  <Characters>23342</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Kocjan Krzysztof</dc:creator>
  <cp:keywords/>
  <dc:description/>
  <cp:lastModifiedBy>Kocjan Krzysztof</cp:lastModifiedBy>
  <cp:revision>11</cp:revision>
  <dcterms:created xsi:type="dcterms:W3CDTF">2023-02-21T12:10:00Z</dcterms:created>
  <dcterms:modified xsi:type="dcterms:W3CDTF">2023-03-01T09:08:00Z</dcterms:modified>
</cp:coreProperties>
</file>