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00862" w14:textId="1CA144E2" w:rsidR="00610EDB" w:rsidRPr="006A6485" w:rsidRDefault="006A16A2" w:rsidP="00610EDB">
      <w:pPr>
        <w:jc w:val="both"/>
        <w:rPr>
          <w:sz w:val="28"/>
          <w:szCs w:val="28"/>
        </w:rPr>
      </w:pPr>
      <w:r w:rsidRPr="006A6485">
        <w:rPr>
          <w:sz w:val="26"/>
          <w:szCs w:val="26"/>
        </w:rPr>
        <w:t>Załącznik 1</w:t>
      </w:r>
      <w:r>
        <w:rPr>
          <w:sz w:val="28"/>
          <w:szCs w:val="28"/>
        </w:rPr>
        <w:t>. Wymagane</w:t>
      </w:r>
      <w:r w:rsidR="00D93F2A" w:rsidRPr="006A16A2">
        <w:rPr>
          <w:sz w:val="28"/>
          <w:szCs w:val="28"/>
        </w:rPr>
        <w:t xml:space="preserve"> kryt</w:t>
      </w:r>
      <w:r w:rsidR="00D7661D" w:rsidRPr="006A16A2">
        <w:rPr>
          <w:sz w:val="28"/>
          <w:szCs w:val="28"/>
        </w:rPr>
        <w:t xml:space="preserve">eria na </w:t>
      </w:r>
      <w:r w:rsidR="006A6485" w:rsidRPr="006A16A2">
        <w:rPr>
          <w:sz w:val="28"/>
          <w:szCs w:val="28"/>
        </w:rPr>
        <w:t>realizację procesów sprzedażowych Enea S.A.</w:t>
      </w:r>
    </w:p>
    <w:p w14:paraId="1BAE671A" w14:textId="77777777" w:rsidR="00D03EDE" w:rsidRDefault="00D03EDE" w:rsidP="00D03EDE">
      <w:pPr>
        <w:pStyle w:val="Akapitzlist"/>
        <w:jc w:val="center"/>
      </w:pP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1961"/>
        <w:gridCol w:w="7262"/>
        <w:gridCol w:w="984"/>
      </w:tblGrid>
      <w:tr w:rsidR="00FD50E0" w14:paraId="554F4A08" w14:textId="77777777" w:rsidTr="00B970D9">
        <w:tc>
          <w:tcPr>
            <w:tcW w:w="1961" w:type="dxa"/>
          </w:tcPr>
          <w:p w14:paraId="0CB61F93" w14:textId="77777777" w:rsidR="00FD50E0" w:rsidRPr="00E55D3A" w:rsidRDefault="00FD50E0" w:rsidP="00CD1590">
            <w:pPr>
              <w:pStyle w:val="Akapitzlist"/>
              <w:ind w:left="0"/>
              <w:jc w:val="center"/>
              <w:rPr>
                <w:b/>
              </w:rPr>
            </w:pPr>
            <w:r w:rsidRPr="00E55D3A">
              <w:rPr>
                <w:b/>
              </w:rPr>
              <w:t>A</w:t>
            </w:r>
          </w:p>
        </w:tc>
        <w:tc>
          <w:tcPr>
            <w:tcW w:w="7262" w:type="dxa"/>
          </w:tcPr>
          <w:p w14:paraId="41E5F6AF" w14:textId="77777777" w:rsidR="00FD50E0" w:rsidRPr="00E55D3A" w:rsidRDefault="00FD50E0" w:rsidP="00CD1590">
            <w:pPr>
              <w:pStyle w:val="Akapitzlist"/>
              <w:ind w:left="0"/>
              <w:jc w:val="center"/>
              <w:rPr>
                <w:b/>
              </w:rPr>
            </w:pPr>
            <w:r w:rsidRPr="00E55D3A">
              <w:rPr>
                <w:b/>
              </w:rPr>
              <w:t>B</w:t>
            </w:r>
          </w:p>
        </w:tc>
        <w:tc>
          <w:tcPr>
            <w:tcW w:w="984" w:type="dxa"/>
          </w:tcPr>
          <w:p w14:paraId="2E357ED4" w14:textId="77777777" w:rsidR="00FD50E0" w:rsidRPr="00E55D3A" w:rsidRDefault="00FD50E0" w:rsidP="00CD1590">
            <w:pPr>
              <w:pStyle w:val="Akapitzlist"/>
              <w:ind w:left="0"/>
              <w:jc w:val="center"/>
              <w:rPr>
                <w:b/>
              </w:rPr>
            </w:pPr>
            <w:r w:rsidRPr="00E55D3A">
              <w:rPr>
                <w:b/>
              </w:rPr>
              <w:t>C</w:t>
            </w:r>
          </w:p>
        </w:tc>
      </w:tr>
      <w:tr w:rsidR="00FD50E0" w14:paraId="03AC9465" w14:textId="77777777" w:rsidTr="00B970D9">
        <w:tc>
          <w:tcPr>
            <w:tcW w:w="1961" w:type="dxa"/>
          </w:tcPr>
          <w:p w14:paraId="5DD7E587" w14:textId="77777777" w:rsidR="00FD50E0" w:rsidRPr="00E55D3A" w:rsidRDefault="00FD50E0" w:rsidP="00CD1590">
            <w:pPr>
              <w:pStyle w:val="Akapitzlist"/>
              <w:ind w:left="0"/>
              <w:jc w:val="center"/>
              <w:rPr>
                <w:b/>
              </w:rPr>
            </w:pPr>
            <w:r w:rsidRPr="00E55D3A">
              <w:rPr>
                <w:b/>
              </w:rPr>
              <w:t>Kryterium</w:t>
            </w:r>
          </w:p>
        </w:tc>
        <w:tc>
          <w:tcPr>
            <w:tcW w:w="7262" w:type="dxa"/>
          </w:tcPr>
          <w:p w14:paraId="3E8D56F7" w14:textId="77777777" w:rsidR="00FD50E0" w:rsidRPr="00E55D3A" w:rsidRDefault="00521666" w:rsidP="00CD1590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Opis</w:t>
            </w:r>
          </w:p>
        </w:tc>
        <w:tc>
          <w:tcPr>
            <w:tcW w:w="984" w:type="dxa"/>
          </w:tcPr>
          <w:p w14:paraId="4F4E2349" w14:textId="77777777" w:rsidR="00FD50E0" w:rsidRPr="00E55D3A" w:rsidRDefault="00FD50E0" w:rsidP="00CD1590">
            <w:pPr>
              <w:pStyle w:val="Akapitzlist"/>
              <w:ind w:left="0"/>
              <w:jc w:val="center"/>
              <w:rPr>
                <w:b/>
              </w:rPr>
            </w:pPr>
            <w:r w:rsidRPr="00E55D3A">
              <w:rPr>
                <w:b/>
              </w:rPr>
              <w:t>TAK/NIE</w:t>
            </w:r>
          </w:p>
        </w:tc>
      </w:tr>
      <w:tr w:rsidR="00EE0B53" w14:paraId="0A30FF5B" w14:textId="77777777" w:rsidTr="006A16A2">
        <w:tc>
          <w:tcPr>
            <w:tcW w:w="1961" w:type="dxa"/>
            <w:vMerge w:val="restart"/>
            <w:vAlign w:val="center"/>
          </w:tcPr>
          <w:p w14:paraId="54291176" w14:textId="5E31B4EB" w:rsidR="00EE0B53" w:rsidRPr="00E55D3A" w:rsidRDefault="006A16A2" w:rsidP="008D66FF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Finansowe, prawne</w:t>
            </w:r>
            <w:r w:rsidR="00EE0B53">
              <w:rPr>
                <w:b/>
              </w:rPr>
              <w:t>, związane z doświadczeniem</w:t>
            </w:r>
          </w:p>
        </w:tc>
        <w:tc>
          <w:tcPr>
            <w:tcW w:w="7262" w:type="dxa"/>
          </w:tcPr>
          <w:p w14:paraId="468FC06C" w14:textId="72D8EFA8" w:rsidR="00EE0B53" w:rsidRPr="003671AC" w:rsidRDefault="00EE0B53" w:rsidP="00A2449D">
            <w:pPr>
              <w:pStyle w:val="Akapitzlist"/>
              <w:numPr>
                <w:ilvl w:val="0"/>
                <w:numId w:val="25"/>
              </w:numPr>
              <w:jc w:val="both"/>
            </w:pPr>
            <w:r w:rsidRPr="003671AC">
              <w:t>Podmiot akceptuje</w:t>
            </w:r>
            <w:r w:rsidR="00AE6050" w:rsidRPr="003671AC">
              <w:t xml:space="preserve"> </w:t>
            </w:r>
            <w:r w:rsidR="00183E50" w:rsidRPr="003671AC">
              <w:t xml:space="preserve">wymienione w Załączniku 2 </w:t>
            </w:r>
            <w:r w:rsidR="00331081" w:rsidRPr="003671AC">
              <w:t>warianty</w:t>
            </w:r>
            <w:r w:rsidRPr="003671AC">
              <w:t xml:space="preserve"> model</w:t>
            </w:r>
            <w:r w:rsidR="00331081" w:rsidRPr="003671AC">
              <w:t>i</w:t>
            </w:r>
            <w:r w:rsidRPr="003671AC">
              <w:t xml:space="preserve"> rozliczeniowy</w:t>
            </w:r>
            <w:r w:rsidR="00331081" w:rsidRPr="003671AC">
              <w:t>ch zależne od</w:t>
            </w:r>
            <w:r w:rsidR="00A2449D" w:rsidRPr="003671AC">
              <w:t xml:space="preserve"> typu zawieranych umów</w:t>
            </w:r>
            <w:r w:rsidR="00074F3C" w:rsidRPr="003671AC">
              <w:t xml:space="preserve"> </w:t>
            </w:r>
            <w:r w:rsidRPr="003671AC">
              <w:t>i przekaże propozycje stawek zgodnie z Załącznikiem 2 – Tabela stawek.</w:t>
            </w:r>
          </w:p>
        </w:tc>
        <w:tc>
          <w:tcPr>
            <w:tcW w:w="984" w:type="dxa"/>
          </w:tcPr>
          <w:p w14:paraId="13D5BFEF" w14:textId="77777777" w:rsidR="00EE0B53" w:rsidRDefault="00EE0B53" w:rsidP="000C3C4D">
            <w:pPr>
              <w:pStyle w:val="Akapitzlist"/>
              <w:ind w:left="0"/>
              <w:jc w:val="both"/>
            </w:pPr>
          </w:p>
        </w:tc>
      </w:tr>
      <w:tr w:rsidR="00EE0B53" w14:paraId="371F2D02" w14:textId="77777777" w:rsidTr="006A16A2">
        <w:tc>
          <w:tcPr>
            <w:tcW w:w="1961" w:type="dxa"/>
            <w:vMerge/>
            <w:vAlign w:val="center"/>
          </w:tcPr>
          <w:p w14:paraId="14C0FD22" w14:textId="77777777" w:rsidR="00EE0B53" w:rsidRDefault="00EE0B53" w:rsidP="000C3C4D">
            <w:pPr>
              <w:pStyle w:val="Akapitzlist"/>
              <w:ind w:left="0"/>
              <w:jc w:val="both"/>
            </w:pPr>
          </w:p>
        </w:tc>
        <w:tc>
          <w:tcPr>
            <w:tcW w:w="7262" w:type="dxa"/>
          </w:tcPr>
          <w:p w14:paraId="4ABBC83C" w14:textId="2B6CAA9C" w:rsidR="00EE0B53" w:rsidRPr="003671AC" w:rsidRDefault="00EE0B53" w:rsidP="00E12CC5">
            <w:pPr>
              <w:pStyle w:val="Akapitzlist"/>
              <w:numPr>
                <w:ilvl w:val="0"/>
                <w:numId w:val="25"/>
              </w:numPr>
              <w:jc w:val="both"/>
            </w:pPr>
            <w:r w:rsidRPr="003671AC">
              <w:t xml:space="preserve">Podmiot gwarantuje przetwarzanie danych osobowych </w:t>
            </w:r>
            <w:r w:rsidR="006A16A2" w:rsidRPr="003671AC">
              <w:t xml:space="preserve">zgodnie </w:t>
            </w:r>
            <w:r w:rsidR="00D90B2F">
              <w:br/>
            </w:r>
            <w:r w:rsidR="006A16A2" w:rsidRPr="003671AC">
              <w:t>z</w:t>
            </w:r>
            <w:r w:rsidRPr="003671AC">
              <w:t xml:space="preserve"> wymogami prawa </w:t>
            </w:r>
            <w:r w:rsidR="00E12CC5" w:rsidRPr="003671AC">
              <w:t>m.</w:t>
            </w:r>
            <w:r w:rsidR="006A16A2" w:rsidRPr="003671AC">
              <w:t>in. zabezpieczając</w:t>
            </w:r>
            <w:r w:rsidR="00E12CC5" w:rsidRPr="003671AC">
              <w:t xml:space="preserve"> </w:t>
            </w:r>
            <w:r w:rsidRPr="003671AC">
              <w:t>przetwarzani</w:t>
            </w:r>
            <w:r w:rsidR="00E12CC5" w:rsidRPr="003671AC">
              <w:t>e</w:t>
            </w:r>
            <w:r w:rsidRPr="003671AC">
              <w:t xml:space="preserve"> danych osobowych klientów zgod</w:t>
            </w:r>
            <w:r w:rsidR="00E12CC5" w:rsidRPr="003671AC">
              <w:t>nie</w:t>
            </w:r>
            <w:r w:rsidRPr="003671AC">
              <w:t xml:space="preserve"> z „RODO”.</w:t>
            </w:r>
          </w:p>
        </w:tc>
        <w:tc>
          <w:tcPr>
            <w:tcW w:w="984" w:type="dxa"/>
          </w:tcPr>
          <w:p w14:paraId="20FD7932" w14:textId="77777777" w:rsidR="00EE0B53" w:rsidRDefault="00EE0B53" w:rsidP="000C3C4D">
            <w:pPr>
              <w:pStyle w:val="Akapitzlist"/>
              <w:ind w:left="0"/>
              <w:jc w:val="both"/>
            </w:pPr>
          </w:p>
        </w:tc>
      </w:tr>
      <w:tr w:rsidR="00EE0B53" w14:paraId="4318BE75" w14:textId="77777777" w:rsidTr="006A16A2">
        <w:trPr>
          <w:trHeight w:val="1250"/>
        </w:trPr>
        <w:tc>
          <w:tcPr>
            <w:tcW w:w="1961" w:type="dxa"/>
            <w:vMerge/>
            <w:vAlign w:val="center"/>
          </w:tcPr>
          <w:p w14:paraId="36FF61E2" w14:textId="77777777" w:rsidR="00EE0B53" w:rsidRDefault="00EE0B53" w:rsidP="000C3C4D">
            <w:pPr>
              <w:pStyle w:val="Akapitzlist"/>
              <w:ind w:left="0"/>
              <w:jc w:val="both"/>
            </w:pPr>
          </w:p>
        </w:tc>
        <w:tc>
          <w:tcPr>
            <w:tcW w:w="7262" w:type="dxa"/>
          </w:tcPr>
          <w:p w14:paraId="3379DD43" w14:textId="692DA498" w:rsidR="00500B91" w:rsidRPr="003671AC" w:rsidRDefault="00EE0B53" w:rsidP="001E7A43">
            <w:pPr>
              <w:pStyle w:val="Akapitzlist"/>
              <w:numPr>
                <w:ilvl w:val="0"/>
                <w:numId w:val="25"/>
              </w:numPr>
              <w:jc w:val="both"/>
            </w:pPr>
            <w:r w:rsidRPr="003671AC">
              <w:t xml:space="preserve">Podmiot funkcjonuje na rynku co najmniej </w:t>
            </w:r>
            <w:r w:rsidR="000F5190" w:rsidRPr="003671AC">
              <w:t>5</w:t>
            </w:r>
            <w:r w:rsidRPr="003671AC">
              <w:t xml:space="preserve"> lat, realizował </w:t>
            </w:r>
            <w:r w:rsidR="006A16A2" w:rsidRPr="003671AC">
              <w:t>projekty sprzedażowe</w:t>
            </w:r>
            <w:r w:rsidR="000251B6" w:rsidRPr="003671AC">
              <w:t xml:space="preserve"> </w:t>
            </w:r>
            <w:r w:rsidR="00DD5801" w:rsidRPr="003671AC">
              <w:t xml:space="preserve">w sektorze energetycznym. </w:t>
            </w:r>
            <w:r w:rsidRPr="003671AC">
              <w:t xml:space="preserve">Na wniosek Enea S.A., </w:t>
            </w:r>
            <w:r w:rsidR="006A16A2">
              <w:t>p</w:t>
            </w:r>
            <w:r w:rsidR="006A16A2" w:rsidRPr="003671AC">
              <w:t>odmiot</w:t>
            </w:r>
            <w:r w:rsidRPr="003671AC">
              <w:t xml:space="preserve"> jest w stanie udokumentować realizację projektów sprzedażowych</w:t>
            </w:r>
            <w:r w:rsidR="007C051A" w:rsidRPr="003671AC">
              <w:t>.</w:t>
            </w:r>
          </w:p>
          <w:p w14:paraId="7A5E2177" w14:textId="02D9E882" w:rsidR="00EE0B53" w:rsidRPr="003671AC" w:rsidRDefault="000F5190" w:rsidP="000F5190">
            <w:pPr>
              <w:pStyle w:val="Akapitzlist"/>
              <w:numPr>
                <w:ilvl w:val="0"/>
                <w:numId w:val="25"/>
              </w:numPr>
              <w:jc w:val="both"/>
            </w:pPr>
            <w:r w:rsidRPr="003671AC">
              <w:t xml:space="preserve">Podmiot </w:t>
            </w:r>
            <w:r w:rsidR="002700A8" w:rsidRPr="003671AC">
              <w:t xml:space="preserve">zatrudnia wystarczającą ilość </w:t>
            </w:r>
            <w:r w:rsidR="00B637D8" w:rsidRPr="003671AC">
              <w:t>handlowców</w:t>
            </w:r>
            <w:r w:rsidR="002700A8" w:rsidRPr="003671AC">
              <w:t xml:space="preserve"> do realizacji planów sprzedaży wyznaczanych przez ENEA</w:t>
            </w:r>
            <w:r w:rsidR="00500B91" w:rsidRPr="003671AC">
              <w:t xml:space="preserve">. Przynajmniej </w:t>
            </w:r>
            <w:r w:rsidR="002700A8" w:rsidRPr="003671AC">
              <w:t>pięciu</w:t>
            </w:r>
            <w:r w:rsidR="00DD5801" w:rsidRPr="003671AC">
              <w:t xml:space="preserve"> </w:t>
            </w:r>
            <w:r w:rsidR="00500B91" w:rsidRPr="003671AC">
              <w:t>z nich posiada</w:t>
            </w:r>
            <w:r w:rsidRPr="003671AC">
              <w:t xml:space="preserve"> </w:t>
            </w:r>
            <w:r w:rsidR="00D90B2F">
              <w:br/>
            </w:r>
            <w:r w:rsidRPr="003671AC">
              <w:t xml:space="preserve">co najmniej </w:t>
            </w:r>
            <w:r w:rsidR="002700A8" w:rsidRPr="003671AC">
              <w:t>pięcioletnie</w:t>
            </w:r>
            <w:r w:rsidR="00DD5801" w:rsidRPr="003671AC">
              <w:t xml:space="preserve"> </w:t>
            </w:r>
            <w:r w:rsidRPr="003671AC">
              <w:t>doświadczenie zawodowe w zakresie bezpośredniej sprzedaży energii elektrycznej</w:t>
            </w:r>
            <w:r w:rsidR="002700A8" w:rsidRPr="003671AC">
              <w:t xml:space="preserve"> dla klientów biznesowych</w:t>
            </w:r>
            <w:r w:rsidRPr="003671AC">
              <w:t xml:space="preserve">. </w:t>
            </w:r>
          </w:p>
          <w:p w14:paraId="58EEB009" w14:textId="7D3F2704" w:rsidR="000F5190" w:rsidRPr="003671AC" w:rsidRDefault="001E7A43" w:rsidP="000F5190">
            <w:pPr>
              <w:pStyle w:val="Akapitzlist"/>
              <w:numPr>
                <w:ilvl w:val="0"/>
                <w:numId w:val="25"/>
              </w:numPr>
              <w:jc w:val="both"/>
            </w:pPr>
            <w:r w:rsidRPr="003671AC">
              <w:t xml:space="preserve">Co najmniej </w:t>
            </w:r>
            <w:r w:rsidR="003B42DB" w:rsidRPr="003671AC">
              <w:t>pięciu</w:t>
            </w:r>
            <w:r w:rsidRPr="003671AC">
              <w:t xml:space="preserve"> handlowców wykonywało lub wykonuje z należytą starannością usługi w zakresie pośredniczenia w zawieraniu i zawiera</w:t>
            </w:r>
            <w:r w:rsidR="006116A0">
              <w:t>ło</w:t>
            </w:r>
            <w:r w:rsidRPr="003671AC">
              <w:t xml:space="preserve"> umowy kompleksowe energii elektrycznej w imieniu i na rzecz dającego zlecenie</w:t>
            </w:r>
            <w:r w:rsidR="00C2478C" w:rsidRPr="003671AC">
              <w:t>.</w:t>
            </w:r>
          </w:p>
          <w:p w14:paraId="45BDE111" w14:textId="009E06A1" w:rsidR="001E7A43" w:rsidRPr="003671AC" w:rsidRDefault="001E7A43" w:rsidP="000F5190">
            <w:pPr>
              <w:pStyle w:val="Akapitzlist"/>
              <w:numPr>
                <w:ilvl w:val="0"/>
                <w:numId w:val="25"/>
              </w:numPr>
              <w:jc w:val="both"/>
            </w:pPr>
            <w:r w:rsidRPr="003671AC">
              <w:t>Podmiot w ciągu dowolnie wskazanych</w:t>
            </w:r>
            <w:r w:rsidR="00370327" w:rsidRPr="003671AC">
              <w:t xml:space="preserve"> przez </w:t>
            </w:r>
            <w:r w:rsidR="006A16A2" w:rsidRPr="003671AC">
              <w:t>siebie 12 miesięcy</w:t>
            </w:r>
            <w:r w:rsidR="00370327" w:rsidRPr="003671AC">
              <w:t xml:space="preserve"> w okresie ostatnich 3 lat</w:t>
            </w:r>
            <w:r w:rsidRPr="003671AC">
              <w:t xml:space="preserve"> – </w:t>
            </w:r>
            <w:r w:rsidR="006A16A2" w:rsidRPr="003671AC">
              <w:t>wykaże zakontraktowany</w:t>
            </w:r>
            <w:r w:rsidRPr="003671AC">
              <w:t xml:space="preserve"> wolumen sprzedaży energii elektrycznej (samodzielnie lub za pośrednictwem </w:t>
            </w:r>
            <w:r w:rsidR="00D56A63" w:rsidRPr="003671AC">
              <w:t>swojej sieci sprzedaży) na co najmniej</w:t>
            </w:r>
            <w:r w:rsidR="00AE74F5" w:rsidRPr="003671AC">
              <w:t xml:space="preserve"> </w:t>
            </w:r>
            <w:r w:rsidR="0006329F" w:rsidRPr="003671AC">
              <w:t>10 G</w:t>
            </w:r>
            <w:r w:rsidR="00AE74F5" w:rsidRPr="003671AC">
              <w:t>Wh</w:t>
            </w:r>
            <w:r w:rsidRPr="003671AC">
              <w:t xml:space="preserve"> </w:t>
            </w:r>
            <w:r w:rsidR="00DD5801" w:rsidRPr="003671AC">
              <w:t>w grupie taryfowej C1x</w:t>
            </w:r>
            <w:r w:rsidR="00C2478C" w:rsidRPr="003671AC">
              <w:t xml:space="preserve"> na umowach kompleksowych.</w:t>
            </w:r>
          </w:p>
          <w:p w14:paraId="7E5ADB63" w14:textId="7CB981CA" w:rsidR="00D56A63" w:rsidRPr="003671AC" w:rsidRDefault="00D56A63" w:rsidP="006A16A2">
            <w:pPr>
              <w:pStyle w:val="Akapitzlist"/>
              <w:numPr>
                <w:ilvl w:val="0"/>
                <w:numId w:val="25"/>
              </w:numPr>
              <w:jc w:val="both"/>
            </w:pPr>
            <w:r w:rsidRPr="003671AC">
              <w:t>Podmiot w ciągu d</w:t>
            </w:r>
            <w:r w:rsidR="00370327" w:rsidRPr="003671AC">
              <w:t>owolnie wskazanych przez siebie 12 miesięcy w okresie ostatnich 3 lat</w:t>
            </w:r>
            <w:r w:rsidRPr="003671AC">
              <w:t xml:space="preserve"> – wykaże</w:t>
            </w:r>
            <w:r w:rsidR="00C2478C" w:rsidRPr="003671AC">
              <w:t xml:space="preserve"> </w:t>
            </w:r>
            <w:r w:rsidR="006A16A2" w:rsidRPr="003671AC">
              <w:t>minimum ilość</w:t>
            </w:r>
            <w:r w:rsidRPr="003671AC">
              <w:t xml:space="preserve"> </w:t>
            </w:r>
            <w:r w:rsidR="00AE74F5" w:rsidRPr="003671AC">
              <w:t>8</w:t>
            </w:r>
            <w:r w:rsidRPr="003671AC">
              <w:t>00 zakontraktowanych PPE</w:t>
            </w:r>
            <w:r w:rsidR="00DD5801" w:rsidRPr="003671AC">
              <w:t xml:space="preserve"> </w:t>
            </w:r>
            <w:r w:rsidR="001415FB">
              <w:br/>
            </w:r>
            <w:r w:rsidR="00DD5801" w:rsidRPr="003671AC">
              <w:t>w grupie taryfowej C1</w:t>
            </w:r>
            <w:r w:rsidR="006A16A2" w:rsidRPr="003671AC">
              <w:t>x na</w:t>
            </w:r>
            <w:r w:rsidR="00C2478C" w:rsidRPr="003671AC">
              <w:t xml:space="preserve"> umowach </w:t>
            </w:r>
            <w:r w:rsidR="006A16A2" w:rsidRPr="003671AC">
              <w:t>kompleksowych, przy</w:t>
            </w:r>
            <w:r w:rsidR="0006329F" w:rsidRPr="003671AC">
              <w:t xml:space="preserve"> czym </w:t>
            </w:r>
            <w:r w:rsidR="00D90B2F">
              <w:br/>
            </w:r>
            <w:bookmarkStart w:id="0" w:name="_GoBack"/>
            <w:bookmarkEnd w:id="0"/>
            <w:r w:rsidR="0006329F" w:rsidRPr="003671AC">
              <w:t>za K</w:t>
            </w:r>
            <w:r w:rsidRPr="003671AC">
              <w:t>lientów należy uważać każdy podmiot posiadający NIP</w:t>
            </w:r>
            <w:r w:rsidR="00C2478C" w:rsidRPr="003671AC">
              <w:t>.</w:t>
            </w:r>
          </w:p>
        </w:tc>
        <w:tc>
          <w:tcPr>
            <w:tcW w:w="984" w:type="dxa"/>
          </w:tcPr>
          <w:p w14:paraId="7E9F5F52" w14:textId="77777777" w:rsidR="00EE0B53" w:rsidRDefault="00EE0B53" w:rsidP="000C3C4D">
            <w:pPr>
              <w:pStyle w:val="Akapitzlist"/>
              <w:ind w:left="0"/>
              <w:jc w:val="both"/>
            </w:pPr>
          </w:p>
        </w:tc>
      </w:tr>
      <w:tr w:rsidR="00EE0B53" w14:paraId="4E36F6AF" w14:textId="77777777" w:rsidTr="006A16A2">
        <w:trPr>
          <w:trHeight w:val="863"/>
        </w:trPr>
        <w:tc>
          <w:tcPr>
            <w:tcW w:w="1961" w:type="dxa"/>
            <w:vMerge/>
            <w:vAlign w:val="center"/>
          </w:tcPr>
          <w:p w14:paraId="274F571C" w14:textId="77777777" w:rsidR="00EE0B53" w:rsidRDefault="00EE0B53" w:rsidP="000C3C4D">
            <w:pPr>
              <w:pStyle w:val="Akapitzlist"/>
              <w:ind w:left="0"/>
              <w:jc w:val="both"/>
            </w:pPr>
          </w:p>
        </w:tc>
        <w:tc>
          <w:tcPr>
            <w:tcW w:w="7262" w:type="dxa"/>
          </w:tcPr>
          <w:p w14:paraId="383A42A0" w14:textId="558D7955" w:rsidR="00EE0B53" w:rsidRPr="003671AC" w:rsidRDefault="00EE0B53" w:rsidP="00C90EE3">
            <w:pPr>
              <w:pStyle w:val="Akapitzlist"/>
              <w:numPr>
                <w:ilvl w:val="0"/>
                <w:numId w:val="25"/>
              </w:numPr>
              <w:jc w:val="both"/>
            </w:pPr>
            <w:r w:rsidRPr="003671AC">
              <w:t>Podmiot gwarantuje najwyższą jakość usług i zgadza się na wprowadzenie stosownych zapisów kar umownych, które w przypadku niedotrzymania uzgodnionego z Enea S.A. poziomu jakości, mogą być egzekwowane.</w:t>
            </w:r>
            <w:r w:rsidR="00C90EE3" w:rsidRPr="003671AC">
              <w:t xml:space="preserve"> </w:t>
            </w:r>
          </w:p>
          <w:p w14:paraId="29CDA763" w14:textId="4C7397DC" w:rsidR="00C90EE3" w:rsidRPr="003671AC" w:rsidRDefault="00C90EE3" w:rsidP="003070FC">
            <w:pPr>
              <w:numPr>
                <w:ilvl w:val="0"/>
                <w:numId w:val="25"/>
              </w:numPr>
              <w:spacing w:after="200"/>
              <w:jc w:val="both"/>
            </w:pPr>
            <w:r w:rsidRPr="003671AC">
              <w:t xml:space="preserve">Podmiot zobowiązuje się nie współpracować z firmami konkurencyjnymi </w:t>
            </w:r>
            <w:r w:rsidR="001415FB">
              <w:br/>
            </w:r>
            <w:r w:rsidRPr="003671AC">
              <w:t xml:space="preserve">w stosunku do </w:t>
            </w:r>
            <w:r w:rsidRPr="003070FC">
              <w:t xml:space="preserve">ENEA </w:t>
            </w:r>
            <w:r w:rsidRPr="003671AC">
              <w:t xml:space="preserve">oraz nie prowadzić działalności mającej na celu pozyskiwanie Klientów na usługi i produkty konkurencyjne w stosunku </w:t>
            </w:r>
            <w:r w:rsidR="001415FB">
              <w:br/>
            </w:r>
            <w:r w:rsidRPr="003671AC">
              <w:t xml:space="preserve">do oferty </w:t>
            </w:r>
            <w:r w:rsidRPr="003070FC">
              <w:t>ENEA</w:t>
            </w:r>
            <w:r w:rsidRPr="003671AC">
              <w:t>.</w:t>
            </w:r>
          </w:p>
        </w:tc>
        <w:tc>
          <w:tcPr>
            <w:tcW w:w="984" w:type="dxa"/>
          </w:tcPr>
          <w:p w14:paraId="519B4F1D" w14:textId="77777777" w:rsidR="00EE0B53" w:rsidRDefault="00EE0B53" w:rsidP="000C3C4D">
            <w:pPr>
              <w:pStyle w:val="Akapitzlist"/>
              <w:ind w:left="0"/>
              <w:jc w:val="both"/>
            </w:pPr>
          </w:p>
        </w:tc>
      </w:tr>
      <w:tr w:rsidR="008B6184" w14:paraId="419892C2" w14:textId="77777777" w:rsidTr="006A16A2">
        <w:trPr>
          <w:trHeight w:val="563"/>
        </w:trPr>
        <w:tc>
          <w:tcPr>
            <w:tcW w:w="1961" w:type="dxa"/>
            <w:vMerge w:val="restart"/>
            <w:vAlign w:val="center"/>
          </w:tcPr>
          <w:p w14:paraId="54512F09" w14:textId="4E7AACFF" w:rsidR="008B6184" w:rsidRPr="00E55D3A" w:rsidRDefault="008B6184" w:rsidP="000C3C4D">
            <w:pPr>
              <w:pStyle w:val="Akapitzlist"/>
              <w:ind w:left="0"/>
              <w:jc w:val="both"/>
              <w:rPr>
                <w:b/>
              </w:rPr>
            </w:pPr>
            <w:r w:rsidRPr="00E55D3A">
              <w:rPr>
                <w:b/>
              </w:rPr>
              <w:t>Techniczne</w:t>
            </w:r>
          </w:p>
        </w:tc>
        <w:tc>
          <w:tcPr>
            <w:tcW w:w="7262" w:type="dxa"/>
          </w:tcPr>
          <w:p w14:paraId="4986595D" w14:textId="0CA92DA1" w:rsidR="008B6184" w:rsidRPr="003671AC" w:rsidRDefault="008B6184" w:rsidP="00A2449D">
            <w:pPr>
              <w:pStyle w:val="Akapitzlist"/>
              <w:numPr>
                <w:ilvl w:val="0"/>
                <w:numId w:val="44"/>
              </w:numPr>
              <w:jc w:val="both"/>
              <w:rPr>
                <w:strike/>
              </w:rPr>
            </w:pPr>
            <w:r w:rsidRPr="003671AC">
              <w:t>Podmiot posiada</w:t>
            </w:r>
            <w:r w:rsidR="00A2449D" w:rsidRPr="003671AC">
              <w:t xml:space="preserve"> sprzęt IT umożliwiający realizowanie wskazanych procesów.</w:t>
            </w:r>
          </w:p>
        </w:tc>
        <w:tc>
          <w:tcPr>
            <w:tcW w:w="984" w:type="dxa"/>
          </w:tcPr>
          <w:p w14:paraId="421F309B" w14:textId="77777777" w:rsidR="008B6184" w:rsidRDefault="008B6184" w:rsidP="000C3C4D">
            <w:pPr>
              <w:pStyle w:val="Akapitzlist"/>
              <w:ind w:left="0"/>
              <w:jc w:val="both"/>
            </w:pPr>
          </w:p>
        </w:tc>
      </w:tr>
      <w:tr w:rsidR="008B6184" w14:paraId="7F079B4D" w14:textId="77777777" w:rsidTr="006A16A2">
        <w:trPr>
          <w:trHeight w:val="543"/>
        </w:trPr>
        <w:tc>
          <w:tcPr>
            <w:tcW w:w="1961" w:type="dxa"/>
            <w:vMerge/>
            <w:vAlign w:val="center"/>
          </w:tcPr>
          <w:p w14:paraId="36532B17" w14:textId="77777777" w:rsidR="008B6184" w:rsidRDefault="008B6184" w:rsidP="000C3C4D">
            <w:pPr>
              <w:pStyle w:val="Akapitzlist"/>
              <w:ind w:left="0"/>
              <w:jc w:val="both"/>
            </w:pPr>
          </w:p>
        </w:tc>
        <w:tc>
          <w:tcPr>
            <w:tcW w:w="7262" w:type="dxa"/>
          </w:tcPr>
          <w:p w14:paraId="2FA8EDD1" w14:textId="5885B3A5" w:rsidR="008B6184" w:rsidRPr="003671AC" w:rsidRDefault="008B6184" w:rsidP="00E12CC5">
            <w:pPr>
              <w:pStyle w:val="Akapitzlist"/>
              <w:numPr>
                <w:ilvl w:val="0"/>
                <w:numId w:val="44"/>
              </w:numPr>
              <w:jc w:val="both"/>
            </w:pPr>
            <w:r w:rsidRPr="003671AC">
              <w:t>Podmiot posia</w:t>
            </w:r>
            <w:r w:rsidR="00A2449D" w:rsidRPr="003671AC">
              <w:t>da możliwości umożliwiające kontakt i dotarcie do klienta</w:t>
            </w:r>
            <w:r w:rsidR="0088025D" w:rsidRPr="003671AC">
              <w:t>.</w:t>
            </w:r>
          </w:p>
        </w:tc>
        <w:tc>
          <w:tcPr>
            <w:tcW w:w="984" w:type="dxa"/>
          </w:tcPr>
          <w:p w14:paraId="7EB84A4E" w14:textId="77777777" w:rsidR="008B6184" w:rsidRDefault="008B6184" w:rsidP="000C3C4D">
            <w:pPr>
              <w:pStyle w:val="Akapitzlist"/>
              <w:ind w:left="0"/>
              <w:jc w:val="both"/>
            </w:pPr>
          </w:p>
        </w:tc>
      </w:tr>
      <w:tr w:rsidR="00EC1F04" w14:paraId="696A2E68" w14:textId="77777777" w:rsidTr="006A16A2">
        <w:tc>
          <w:tcPr>
            <w:tcW w:w="1961" w:type="dxa"/>
            <w:vMerge w:val="restart"/>
            <w:vAlign w:val="center"/>
          </w:tcPr>
          <w:p w14:paraId="1CA82B77" w14:textId="77777777" w:rsidR="00EC1F04" w:rsidRPr="00E55D3A" w:rsidRDefault="00EC1F04" w:rsidP="000C3C4D">
            <w:pPr>
              <w:pStyle w:val="Akapitzlist"/>
              <w:ind w:left="0"/>
              <w:jc w:val="both"/>
              <w:rPr>
                <w:b/>
              </w:rPr>
            </w:pPr>
            <w:r w:rsidRPr="00E55D3A">
              <w:rPr>
                <w:b/>
              </w:rPr>
              <w:t>Jakościowe</w:t>
            </w:r>
          </w:p>
        </w:tc>
        <w:tc>
          <w:tcPr>
            <w:tcW w:w="7262" w:type="dxa"/>
          </w:tcPr>
          <w:p w14:paraId="7A983650" w14:textId="77777777" w:rsidR="00EC1F04" w:rsidRPr="003671AC" w:rsidRDefault="00EC1F04" w:rsidP="002077D7">
            <w:pPr>
              <w:pStyle w:val="Akapitzlist"/>
              <w:numPr>
                <w:ilvl w:val="0"/>
                <w:numId w:val="41"/>
              </w:numPr>
              <w:jc w:val="both"/>
            </w:pPr>
            <w:r w:rsidRPr="003671AC">
              <w:t xml:space="preserve">Podmiot zapewnia </w:t>
            </w:r>
            <w:r w:rsidR="00074F3C" w:rsidRPr="003671AC">
              <w:t>odpowiednią kadrę</w:t>
            </w:r>
            <w:r w:rsidRPr="003671AC">
              <w:t>, która gwarantuje:</w:t>
            </w:r>
          </w:p>
          <w:p w14:paraId="3C68A335" w14:textId="33A125E9" w:rsidR="00EC1F04" w:rsidRPr="003671AC" w:rsidRDefault="00EC1F04" w:rsidP="002077D7">
            <w:pPr>
              <w:pStyle w:val="Akapitzlist"/>
              <w:numPr>
                <w:ilvl w:val="7"/>
                <w:numId w:val="41"/>
              </w:numPr>
              <w:ind w:left="771" w:hanging="283"/>
              <w:jc w:val="both"/>
            </w:pPr>
            <w:r w:rsidRPr="003671AC">
              <w:t xml:space="preserve">realizację wysokich standardów </w:t>
            </w:r>
            <w:r w:rsidR="00074F3C" w:rsidRPr="003671AC">
              <w:t xml:space="preserve">jakościowych </w:t>
            </w:r>
            <w:r w:rsidR="00E12CC5" w:rsidRPr="003671AC">
              <w:t xml:space="preserve">sprzedaży </w:t>
            </w:r>
            <w:r w:rsidRPr="003671AC">
              <w:t xml:space="preserve">oraz </w:t>
            </w:r>
            <w:r w:rsidR="00E12CC5" w:rsidRPr="003671AC">
              <w:t xml:space="preserve">jej </w:t>
            </w:r>
            <w:r w:rsidRPr="003671AC">
              <w:t>zgodnoś</w:t>
            </w:r>
            <w:r w:rsidR="006116A0">
              <w:t>ć</w:t>
            </w:r>
            <w:r w:rsidRPr="003671AC">
              <w:t xml:space="preserve"> z obowiązującymi przepisami prawa (między innymi: Ustawa o prawach konsumenta, Ustawa o ochronie konku</w:t>
            </w:r>
            <w:r w:rsidR="001415FB">
              <w:t xml:space="preserve">rencji </w:t>
            </w:r>
            <w:r w:rsidR="001415FB">
              <w:br/>
            </w:r>
            <w:r w:rsidRPr="003671AC">
              <w:t>i konsumentów, Prawo telekomunikacyjne, Prawo energetyczne, „RODO”), przekazywanie informacji od i do Enea S.A., raportowanie wyników zgodnie z oczekiwaniami Enea S.A.</w:t>
            </w:r>
            <w:r w:rsidR="0088025D" w:rsidRPr="003671AC">
              <w:t>,</w:t>
            </w:r>
          </w:p>
          <w:p w14:paraId="154A03BF" w14:textId="623BCD4B" w:rsidR="00EC1F04" w:rsidRPr="003671AC" w:rsidRDefault="00EC1F04" w:rsidP="002077D7">
            <w:pPr>
              <w:pStyle w:val="Akapitzlist"/>
              <w:numPr>
                <w:ilvl w:val="7"/>
                <w:numId w:val="41"/>
              </w:numPr>
              <w:ind w:left="771" w:hanging="283"/>
              <w:jc w:val="both"/>
            </w:pPr>
            <w:r w:rsidRPr="003671AC">
              <w:lastRenderedPageBreak/>
              <w:t>przygotowanie merytoryczne, sprzedażowe i jakościowe</w:t>
            </w:r>
            <w:r w:rsidR="00A2449D" w:rsidRPr="003671AC">
              <w:t xml:space="preserve"> Przedstawicieli Handlowych</w:t>
            </w:r>
            <w:r w:rsidRPr="003671AC">
              <w:t xml:space="preserve"> zgodnie z wyznacznikami Enea S.A</w:t>
            </w:r>
            <w:r w:rsidR="00E12CC5" w:rsidRPr="003671AC">
              <w:t xml:space="preserve"> oraz </w:t>
            </w:r>
            <w:r w:rsidR="001415FB">
              <w:br/>
            </w:r>
            <w:r w:rsidR="00E12CC5" w:rsidRPr="003671AC">
              <w:t>z obowiązującymi przepisami prawa</w:t>
            </w:r>
            <w:r w:rsidR="0088025D" w:rsidRPr="003671AC">
              <w:t>,</w:t>
            </w:r>
          </w:p>
          <w:p w14:paraId="537E618B" w14:textId="1F98893C" w:rsidR="00EC1F04" w:rsidRPr="003671AC" w:rsidRDefault="00EC1F04" w:rsidP="002077D7">
            <w:pPr>
              <w:pStyle w:val="Akapitzlist"/>
              <w:numPr>
                <w:ilvl w:val="7"/>
                <w:numId w:val="41"/>
              </w:numPr>
              <w:ind w:left="771" w:hanging="283"/>
              <w:jc w:val="both"/>
            </w:pPr>
            <w:r w:rsidRPr="003671AC">
              <w:t xml:space="preserve">monitoring </w:t>
            </w:r>
            <w:r w:rsidR="00074F3C" w:rsidRPr="003671AC">
              <w:t xml:space="preserve">pracy podległych Przedstawicieli </w:t>
            </w:r>
            <w:r w:rsidR="006A16A2" w:rsidRPr="003671AC">
              <w:t>Handlowych zgodnie</w:t>
            </w:r>
            <w:r w:rsidRPr="003671AC">
              <w:t xml:space="preserve"> </w:t>
            </w:r>
            <w:r w:rsidR="001415FB">
              <w:br/>
            </w:r>
            <w:r w:rsidRPr="003671AC">
              <w:t>z oczekiwaniami Enea S.A.,</w:t>
            </w:r>
            <w:r w:rsidR="00A2449D" w:rsidRPr="003671AC">
              <w:t xml:space="preserve"> </w:t>
            </w:r>
          </w:p>
          <w:p w14:paraId="32710350" w14:textId="39D5949F" w:rsidR="00EC1F04" w:rsidRPr="003671AC" w:rsidRDefault="006116A0" w:rsidP="006A16A2">
            <w:pPr>
              <w:pStyle w:val="Akapitzlist"/>
              <w:numPr>
                <w:ilvl w:val="7"/>
                <w:numId w:val="41"/>
              </w:numPr>
              <w:ind w:left="771" w:hanging="283"/>
              <w:jc w:val="both"/>
            </w:pPr>
            <w:r>
              <w:t xml:space="preserve">weryfikacja i </w:t>
            </w:r>
            <w:r w:rsidR="00EC1F04" w:rsidRPr="003671AC">
              <w:t>podnoszenie umiejęt</w:t>
            </w:r>
            <w:r w:rsidR="00074F3C" w:rsidRPr="003671AC">
              <w:t>ności i kompetencji Przedstawicieli Handlowych</w:t>
            </w:r>
            <w:r w:rsidR="00EC1F04" w:rsidRPr="003671AC">
              <w:t xml:space="preserve"> w zakresie standardów sprzedaży</w:t>
            </w:r>
            <w:r w:rsidR="00A2449D" w:rsidRPr="003671AC">
              <w:t>.</w:t>
            </w:r>
            <w:r w:rsidR="00EC1F04" w:rsidRPr="003671AC">
              <w:t xml:space="preserve"> </w:t>
            </w:r>
            <w:r w:rsidR="00A2449D" w:rsidRPr="003671AC">
              <w:t xml:space="preserve">       </w:t>
            </w:r>
          </w:p>
        </w:tc>
        <w:tc>
          <w:tcPr>
            <w:tcW w:w="984" w:type="dxa"/>
          </w:tcPr>
          <w:p w14:paraId="3498EA88" w14:textId="77777777" w:rsidR="00EC1F04" w:rsidRDefault="00EC1F04" w:rsidP="000C3C4D">
            <w:pPr>
              <w:pStyle w:val="Akapitzlist"/>
              <w:ind w:left="0"/>
              <w:jc w:val="both"/>
            </w:pPr>
          </w:p>
        </w:tc>
      </w:tr>
      <w:tr w:rsidR="00EC1F04" w14:paraId="7DAE1511" w14:textId="77777777" w:rsidTr="00B970D9">
        <w:tc>
          <w:tcPr>
            <w:tcW w:w="1961" w:type="dxa"/>
            <w:vMerge/>
          </w:tcPr>
          <w:p w14:paraId="2983452B" w14:textId="77777777" w:rsidR="00EC1F04" w:rsidRDefault="00EC1F04" w:rsidP="000C3C4D">
            <w:pPr>
              <w:pStyle w:val="Akapitzlist"/>
              <w:ind w:left="0"/>
              <w:jc w:val="both"/>
            </w:pPr>
          </w:p>
        </w:tc>
        <w:tc>
          <w:tcPr>
            <w:tcW w:w="7262" w:type="dxa"/>
          </w:tcPr>
          <w:p w14:paraId="2C013FFD" w14:textId="74C70A5A" w:rsidR="00EC1F04" w:rsidRPr="003671AC" w:rsidRDefault="00EC1F04" w:rsidP="002077D7">
            <w:pPr>
              <w:pStyle w:val="Akapitzlist"/>
              <w:numPr>
                <w:ilvl w:val="0"/>
                <w:numId w:val="42"/>
              </w:numPr>
              <w:jc w:val="both"/>
            </w:pPr>
            <w:r w:rsidRPr="003671AC">
              <w:t xml:space="preserve">Podmiot akceptuje możliwość wykluczania przez Enea </w:t>
            </w:r>
            <w:r w:rsidR="00074F3C" w:rsidRPr="003671AC">
              <w:t>S.A. Przedstawicieli Handlowych</w:t>
            </w:r>
            <w:r w:rsidRPr="003671AC">
              <w:t>, którzy nie spełniają wymogów jakościowych w zakresie podejmowanych ustaleń.</w:t>
            </w:r>
            <w:r w:rsidR="00F9312F" w:rsidRPr="003671AC">
              <w:t xml:space="preserve"> </w:t>
            </w:r>
          </w:p>
        </w:tc>
        <w:tc>
          <w:tcPr>
            <w:tcW w:w="984" w:type="dxa"/>
          </w:tcPr>
          <w:p w14:paraId="47009DAF" w14:textId="77777777" w:rsidR="00EC1F04" w:rsidRDefault="00EC1F04" w:rsidP="000C3C4D">
            <w:pPr>
              <w:pStyle w:val="Akapitzlist"/>
              <w:ind w:left="0"/>
              <w:jc w:val="both"/>
            </w:pPr>
          </w:p>
        </w:tc>
      </w:tr>
      <w:tr w:rsidR="00DF5B83" w14:paraId="7195B513" w14:textId="77777777" w:rsidTr="00B970D9">
        <w:tc>
          <w:tcPr>
            <w:tcW w:w="1961" w:type="dxa"/>
            <w:vMerge/>
          </w:tcPr>
          <w:p w14:paraId="1A6B2CDB" w14:textId="77777777" w:rsidR="00DF5B83" w:rsidRDefault="00DF5B83" w:rsidP="000C3C4D">
            <w:pPr>
              <w:pStyle w:val="Akapitzlist"/>
              <w:ind w:left="0"/>
              <w:jc w:val="both"/>
            </w:pPr>
          </w:p>
        </w:tc>
        <w:tc>
          <w:tcPr>
            <w:tcW w:w="7262" w:type="dxa"/>
          </w:tcPr>
          <w:p w14:paraId="1CA494D1" w14:textId="40DA723A" w:rsidR="00DF5B83" w:rsidRPr="003671AC" w:rsidRDefault="00380D4C" w:rsidP="00E12CC5">
            <w:pPr>
              <w:pStyle w:val="Akapitzlist"/>
              <w:numPr>
                <w:ilvl w:val="0"/>
                <w:numId w:val="42"/>
              </w:numPr>
              <w:jc w:val="both"/>
            </w:pPr>
            <w:r w:rsidRPr="003671AC">
              <w:t>Podmiot zobowiązuje się do zapewnienia wysokich poziomów jakoś</w:t>
            </w:r>
            <w:r w:rsidR="00193DB3" w:rsidRPr="003671AC">
              <w:t>ciowych na realizowanych procesach</w:t>
            </w:r>
            <w:r w:rsidRPr="003671AC">
              <w:t xml:space="preserve"> sprzedażowych. </w:t>
            </w:r>
          </w:p>
        </w:tc>
        <w:tc>
          <w:tcPr>
            <w:tcW w:w="984" w:type="dxa"/>
          </w:tcPr>
          <w:p w14:paraId="70EDE5CC" w14:textId="77777777" w:rsidR="00DF5B83" w:rsidRDefault="00DF5B83" w:rsidP="000C3C4D">
            <w:pPr>
              <w:pStyle w:val="Akapitzlist"/>
              <w:ind w:left="0"/>
              <w:jc w:val="both"/>
            </w:pPr>
          </w:p>
        </w:tc>
      </w:tr>
      <w:tr w:rsidR="00EC1F04" w14:paraId="3560D4FF" w14:textId="77777777" w:rsidTr="00B970D9">
        <w:tc>
          <w:tcPr>
            <w:tcW w:w="1961" w:type="dxa"/>
            <w:vMerge/>
          </w:tcPr>
          <w:p w14:paraId="17507E62" w14:textId="77777777" w:rsidR="00EC1F04" w:rsidRDefault="00EC1F04" w:rsidP="000C3C4D">
            <w:pPr>
              <w:pStyle w:val="Akapitzlist"/>
              <w:ind w:left="0"/>
              <w:jc w:val="both"/>
            </w:pPr>
          </w:p>
        </w:tc>
        <w:tc>
          <w:tcPr>
            <w:tcW w:w="7262" w:type="dxa"/>
          </w:tcPr>
          <w:p w14:paraId="22DC7B14" w14:textId="2CEA846E" w:rsidR="002C75D1" w:rsidRPr="003671AC" w:rsidRDefault="00EC1F04" w:rsidP="002077D7">
            <w:pPr>
              <w:pStyle w:val="Akapitzlist"/>
              <w:numPr>
                <w:ilvl w:val="0"/>
                <w:numId w:val="42"/>
              </w:numPr>
              <w:jc w:val="both"/>
            </w:pPr>
            <w:r w:rsidRPr="003671AC">
              <w:t>Podmiot zapewnia terminowe raportowanie ze zleconych czynności zgodnie z oczekiwaniami Enea S.A.</w:t>
            </w:r>
          </w:p>
          <w:p w14:paraId="060D3F69" w14:textId="3BE74382" w:rsidR="00EC1F04" w:rsidRPr="003671AC" w:rsidRDefault="002C75D1" w:rsidP="002077D7">
            <w:pPr>
              <w:pStyle w:val="Akapitzlist"/>
              <w:numPr>
                <w:ilvl w:val="0"/>
                <w:numId w:val="42"/>
              </w:numPr>
              <w:jc w:val="both"/>
            </w:pPr>
            <w:r w:rsidRPr="003671AC">
              <w:t xml:space="preserve">Podmiot gwarantuje realizację procesów sprzedażowych zgodnie </w:t>
            </w:r>
            <w:r w:rsidR="001415FB">
              <w:br/>
            </w:r>
            <w:r w:rsidRPr="003671AC">
              <w:t>z terminami wyznaczonymi przez Enea S.A</w:t>
            </w:r>
            <w:r w:rsidR="00CC4D77" w:rsidRPr="003671AC">
              <w:t>.</w:t>
            </w:r>
          </w:p>
        </w:tc>
        <w:tc>
          <w:tcPr>
            <w:tcW w:w="984" w:type="dxa"/>
          </w:tcPr>
          <w:p w14:paraId="45464F66" w14:textId="77777777" w:rsidR="00EC1F04" w:rsidRDefault="00EC1F04" w:rsidP="000C3C4D">
            <w:pPr>
              <w:pStyle w:val="Akapitzlist"/>
              <w:ind w:left="0"/>
              <w:jc w:val="both"/>
            </w:pPr>
          </w:p>
        </w:tc>
      </w:tr>
      <w:tr w:rsidR="002077D7" w14:paraId="06F10323" w14:textId="77777777" w:rsidTr="006A16A2">
        <w:tc>
          <w:tcPr>
            <w:tcW w:w="1961" w:type="dxa"/>
            <w:vMerge w:val="restart"/>
            <w:vAlign w:val="center"/>
          </w:tcPr>
          <w:p w14:paraId="205497FD" w14:textId="46BD8BBA" w:rsidR="002077D7" w:rsidRPr="00E55D3A" w:rsidRDefault="00DD5801" w:rsidP="00380D4C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 xml:space="preserve">Sprzedażowe </w:t>
            </w:r>
          </w:p>
        </w:tc>
        <w:tc>
          <w:tcPr>
            <w:tcW w:w="7262" w:type="dxa"/>
          </w:tcPr>
          <w:p w14:paraId="68578EA3" w14:textId="148D3321" w:rsidR="00B637D8" w:rsidRPr="003671AC" w:rsidRDefault="002077D7" w:rsidP="00B637D8">
            <w:pPr>
              <w:pStyle w:val="Akapitzlist"/>
              <w:numPr>
                <w:ilvl w:val="0"/>
                <w:numId w:val="39"/>
              </w:numPr>
              <w:jc w:val="both"/>
            </w:pPr>
            <w:r w:rsidRPr="003671AC">
              <w:t>Podmiot posiada wiedzę i doświadczenie w zakresie sprzedaży klientów</w:t>
            </w:r>
            <w:r w:rsidR="00DD5801" w:rsidRPr="003671AC">
              <w:t xml:space="preserve"> </w:t>
            </w:r>
            <w:r w:rsidR="001415FB">
              <w:br/>
            </w:r>
            <w:r w:rsidR="00DD5801" w:rsidRPr="003671AC">
              <w:t>z sektora energetycznego</w:t>
            </w:r>
            <w:r w:rsidRPr="003671AC">
              <w:t xml:space="preserve"> potwierdzone przykładami realizowanych projektów</w:t>
            </w:r>
            <w:r w:rsidR="0088025D" w:rsidRPr="003671AC">
              <w:t>.</w:t>
            </w:r>
          </w:p>
        </w:tc>
        <w:tc>
          <w:tcPr>
            <w:tcW w:w="984" w:type="dxa"/>
          </w:tcPr>
          <w:p w14:paraId="0207F93B" w14:textId="77777777" w:rsidR="002077D7" w:rsidRDefault="002077D7" w:rsidP="000C3C4D">
            <w:pPr>
              <w:pStyle w:val="Akapitzlist"/>
              <w:ind w:left="0"/>
              <w:jc w:val="both"/>
            </w:pPr>
          </w:p>
        </w:tc>
      </w:tr>
      <w:tr w:rsidR="002077D7" w14:paraId="59574308" w14:textId="77777777" w:rsidTr="006A16A2">
        <w:tc>
          <w:tcPr>
            <w:tcW w:w="1961" w:type="dxa"/>
            <w:vMerge/>
            <w:vAlign w:val="center"/>
          </w:tcPr>
          <w:p w14:paraId="6711F9C1" w14:textId="77777777" w:rsidR="002077D7" w:rsidRDefault="002077D7" w:rsidP="000C3C4D">
            <w:pPr>
              <w:pStyle w:val="Akapitzlist"/>
              <w:ind w:left="0"/>
              <w:jc w:val="both"/>
            </w:pPr>
          </w:p>
        </w:tc>
        <w:tc>
          <w:tcPr>
            <w:tcW w:w="7262" w:type="dxa"/>
          </w:tcPr>
          <w:p w14:paraId="37A7601C" w14:textId="66B49B33" w:rsidR="002077D7" w:rsidRPr="003671AC" w:rsidRDefault="002077D7" w:rsidP="00E12CC5">
            <w:pPr>
              <w:pStyle w:val="Akapitzlist"/>
              <w:numPr>
                <w:ilvl w:val="0"/>
                <w:numId w:val="39"/>
              </w:numPr>
              <w:jc w:val="both"/>
            </w:pPr>
            <w:r w:rsidRPr="003671AC">
              <w:t xml:space="preserve">Podmiot prowadzi sprzedaż </w:t>
            </w:r>
            <w:r w:rsidR="002700A8" w:rsidRPr="003671AC">
              <w:t>do</w:t>
            </w:r>
            <w:r w:rsidR="00DD5801" w:rsidRPr="003671AC">
              <w:t xml:space="preserve"> </w:t>
            </w:r>
            <w:r w:rsidRPr="003671AC">
              <w:t>Klientów</w:t>
            </w:r>
            <w:r w:rsidR="002700A8" w:rsidRPr="003671AC">
              <w:t xml:space="preserve"> biznesowych</w:t>
            </w:r>
            <w:r w:rsidRPr="003671AC">
              <w:t xml:space="preserve"> za pomocą</w:t>
            </w:r>
            <w:r w:rsidR="003446B5" w:rsidRPr="003671AC">
              <w:t xml:space="preserve"> posiadanego zespołu Przedstawicieli Handlowych</w:t>
            </w:r>
            <w:r w:rsidR="0088025D" w:rsidRPr="003671AC">
              <w:t>.</w:t>
            </w:r>
          </w:p>
        </w:tc>
        <w:tc>
          <w:tcPr>
            <w:tcW w:w="984" w:type="dxa"/>
          </w:tcPr>
          <w:p w14:paraId="2B1ED828" w14:textId="77777777" w:rsidR="002077D7" w:rsidRDefault="002077D7" w:rsidP="000C3C4D">
            <w:pPr>
              <w:pStyle w:val="Akapitzlist"/>
              <w:ind w:left="0"/>
              <w:jc w:val="both"/>
            </w:pPr>
          </w:p>
        </w:tc>
      </w:tr>
      <w:tr w:rsidR="002077D7" w14:paraId="397D6593" w14:textId="77777777" w:rsidTr="006A16A2">
        <w:tc>
          <w:tcPr>
            <w:tcW w:w="1961" w:type="dxa"/>
            <w:vMerge/>
            <w:vAlign w:val="center"/>
          </w:tcPr>
          <w:p w14:paraId="03B37535" w14:textId="77777777" w:rsidR="002077D7" w:rsidRDefault="002077D7" w:rsidP="000C3C4D">
            <w:pPr>
              <w:pStyle w:val="Akapitzlist"/>
              <w:ind w:left="0"/>
              <w:jc w:val="both"/>
            </w:pPr>
          </w:p>
        </w:tc>
        <w:tc>
          <w:tcPr>
            <w:tcW w:w="7262" w:type="dxa"/>
          </w:tcPr>
          <w:p w14:paraId="16A429EE" w14:textId="42325F11" w:rsidR="002077D7" w:rsidRPr="003671AC" w:rsidRDefault="002077D7" w:rsidP="006116A0">
            <w:pPr>
              <w:pStyle w:val="Akapitzlist"/>
              <w:numPr>
                <w:ilvl w:val="0"/>
                <w:numId w:val="39"/>
              </w:numPr>
              <w:jc w:val="both"/>
            </w:pPr>
            <w:r w:rsidRPr="003671AC">
              <w:t>Podm</w:t>
            </w:r>
            <w:r w:rsidR="0066101A" w:rsidRPr="003671AC">
              <w:t>iot gwarantuje wysoki poziom</w:t>
            </w:r>
            <w:r w:rsidR="006116A0">
              <w:t xml:space="preserve"> sprzedaży i</w:t>
            </w:r>
            <w:r w:rsidR="00404283">
              <w:t xml:space="preserve"> </w:t>
            </w:r>
            <w:r w:rsidR="0066101A" w:rsidRPr="003671AC">
              <w:t xml:space="preserve">obsługi Klientów </w:t>
            </w:r>
            <w:r w:rsidR="006116A0">
              <w:t>oraz</w:t>
            </w:r>
            <w:r w:rsidR="0066101A" w:rsidRPr="003671AC">
              <w:t xml:space="preserve"> odpowiada za działania zatrudnionego przez siebie personelu jak za swoje własne.</w:t>
            </w:r>
          </w:p>
        </w:tc>
        <w:tc>
          <w:tcPr>
            <w:tcW w:w="984" w:type="dxa"/>
          </w:tcPr>
          <w:p w14:paraId="32E9415D" w14:textId="77777777" w:rsidR="002077D7" w:rsidRDefault="002077D7" w:rsidP="000C3C4D">
            <w:pPr>
              <w:pStyle w:val="Akapitzlist"/>
              <w:ind w:left="0"/>
              <w:jc w:val="both"/>
            </w:pPr>
          </w:p>
        </w:tc>
      </w:tr>
      <w:tr w:rsidR="00B970D9" w14:paraId="4B33B028" w14:textId="77777777" w:rsidTr="006A16A2">
        <w:trPr>
          <w:trHeight w:val="715"/>
        </w:trPr>
        <w:tc>
          <w:tcPr>
            <w:tcW w:w="1961" w:type="dxa"/>
            <w:vAlign w:val="center"/>
          </w:tcPr>
          <w:p w14:paraId="1AAE9B9C" w14:textId="77777777" w:rsidR="00B970D9" w:rsidRPr="00760F7D" w:rsidRDefault="00B970D9" w:rsidP="00F760CE">
            <w:pPr>
              <w:jc w:val="both"/>
              <w:rPr>
                <w:b/>
              </w:rPr>
            </w:pPr>
            <w:r w:rsidRPr="00760F7D">
              <w:rPr>
                <w:b/>
              </w:rPr>
              <w:t>Wdrożeniowe</w:t>
            </w:r>
          </w:p>
        </w:tc>
        <w:tc>
          <w:tcPr>
            <w:tcW w:w="7262" w:type="dxa"/>
          </w:tcPr>
          <w:p w14:paraId="37947608" w14:textId="77777777" w:rsidR="00525AC3" w:rsidRPr="003671AC" w:rsidRDefault="00B970D9" w:rsidP="006044CF">
            <w:pPr>
              <w:numPr>
                <w:ilvl w:val="0"/>
                <w:numId w:val="43"/>
              </w:numPr>
              <w:jc w:val="both"/>
            </w:pPr>
            <w:r w:rsidRPr="003671AC">
              <w:t>Podmiot deklaruje gotowość do przeprowadzenia akcji pilotażowej przed podjęciem decyzji o trwałej współpracy.</w:t>
            </w:r>
          </w:p>
        </w:tc>
        <w:tc>
          <w:tcPr>
            <w:tcW w:w="984" w:type="dxa"/>
          </w:tcPr>
          <w:p w14:paraId="5580D9E3" w14:textId="77777777" w:rsidR="00B970D9" w:rsidRDefault="00B970D9" w:rsidP="00F760CE">
            <w:pPr>
              <w:pStyle w:val="Akapitzlist"/>
              <w:ind w:left="0"/>
              <w:jc w:val="both"/>
            </w:pPr>
          </w:p>
        </w:tc>
      </w:tr>
    </w:tbl>
    <w:p w14:paraId="18F9CE71" w14:textId="77777777" w:rsidR="000F1A80" w:rsidRDefault="000F1A80" w:rsidP="000C3C4D">
      <w:pPr>
        <w:pStyle w:val="Akapitzlist"/>
        <w:jc w:val="both"/>
      </w:pPr>
    </w:p>
    <w:p w14:paraId="42718BB5" w14:textId="77777777" w:rsidR="000F1A80" w:rsidRDefault="000F1A80" w:rsidP="000C3C4D">
      <w:pPr>
        <w:jc w:val="both"/>
      </w:pPr>
    </w:p>
    <w:sectPr w:rsidR="000F1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057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D71D80"/>
    <w:multiLevelType w:val="hybridMultilevel"/>
    <w:tmpl w:val="F7FABAF0"/>
    <w:lvl w:ilvl="0" w:tplc="1BC6CC1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301B"/>
    <w:multiLevelType w:val="hybridMultilevel"/>
    <w:tmpl w:val="517E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B3D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826D53"/>
    <w:multiLevelType w:val="hybridMultilevel"/>
    <w:tmpl w:val="517E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B2D8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3427F0F"/>
    <w:multiLevelType w:val="hybridMultilevel"/>
    <w:tmpl w:val="835269FA"/>
    <w:lvl w:ilvl="0" w:tplc="1BC6CC1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F5FB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401A6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5871D8C"/>
    <w:multiLevelType w:val="multilevel"/>
    <w:tmpl w:val="47E2F7C6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5B74E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0115963"/>
    <w:multiLevelType w:val="hybridMultilevel"/>
    <w:tmpl w:val="EA229A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CC6C2B"/>
    <w:multiLevelType w:val="hybridMultilevel"/>
    <w:tmpl w:val="D9E0E1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A33541"/>
    <w:multiLevelType w:val="multilevel"/>
    <w:tmpl w:val="BD1C91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4CD0876"/>
    <w:multiLevelType w:val="multilevel"/>
    <w:tmpl w:val="3A7C094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7C32637"/>
    <w:multiLevelType w:val="multilevel"/>
    <w:tmpl w:val="824E8B6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Theme="minorHAnsi" w:eastAsiaTheme="minorHAnsi" w:hAnsiTheme="minorHAnsi" w:cstheme="minorBidi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D292D35"/>
    <w:multiLevelType w:val="hybridMultilevel"/>
    <w:tmpl w:val="B010FC0C"/>
    <w:lvl w:ilvl="0" w:tplc="1BC6CC1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690ED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0F26EA5"/>
    <w:multiLevelType w:val="hybridMultilevel"/>
    <w:tmpl w:val="517E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96874"/>
    <w:multiLevelType w:val="hybridMultilevel"/>
    <w:tmpl w:val="00D8AA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7B60FBA"/>
    <w:multiLevelType w:val="hybridMultilevel"/>
    <w:tmpl w:val="B010FC0C"/>
    <w:lvl w:ilvl="0" w:tplc="1BC6CC1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17235"/>
    <w:multiLevelType w:val="hybridMultilevel"/>
    <w:tmpl w:val="6EBCA93E"/>
    <w:lvl w:ilvl="0" w:tplc="1BC6CC1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53724"/>
    <w:multiLevelType w:val="hybridMultilevel"/>
    <w:tmpl w:val="517E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61456"/>
    <w:multiLevelType w:val="hybridMultilevel"/>
    <w:tmpl w:val="ACF26CE6"/>
    <w:lvl w:ilvl="0" w:tplc="1BC6CC1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457EBC"/>
    <w:multiLevelType w:val="multilevel"/>
    <w:tmpl w:val="F0F202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76D5DB0"/>
    <w:multiLevelType w:val="hybridMultilevel"/>
    <w:tmpl w:val="517E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1242E"/>
    <w:multiLevelType w:val="hybridMultilevel"/>
    <w:tmpl w:val="4C1C2424"/>
    <w:lvl w:ilvl="0" w:tplc="1BC6CC1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55FEB"/>
    <w:multiLevelType w:val="hybridMultilevel"/>
    <w:tmpl w:val="B010FC0C"/>
    <w:lvl w:ilvl="0" w:tplc="1BC6CC1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890F37"/>
    <w:multiLevelType w:val="hybridMultilevel"/>
    <w:tmpl w:val="B010FC0C"/>
    <w:lvl w:ilvl="0" w:tplc="1BC6CC1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8B455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06C053D"/>
    <w:multiLevelType w:val="hybridMultilevel"/>
    <w:tmpl w:val="B010FC0C"/>
    <w:lvl w:ilvl="0" w:tplc="1BC6CC1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81B08"/>
    <w:multiLevelType w:val="multilevel"/>
    <w:tmpl w:val="E15AC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5427248A"/>
    <w:multiLevelType w:val="hybridMultilevel"/>
    <w:tmpl w:val="1A103164"/>
    <w:lvl w:ilvl="0" w:tplc="1BC6CC1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444955"/>
    <w:multiLevelType w:val="hybridMultilevel"/>
    <w:tmpl w:val="517E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E66040"/>
    <w:multiLevelType w:val="hybridMultilevel"/>
    <w:tmpl w:val="B010FC0C"/>
    <w:lvl w:ilvl="0" w:tplc="1BC6CC1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3E6FB9"/>
    <w:multiLevelType w:val="multilevel"/>
    <w:tmpl w:val="1E865E7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Theme="minorHAnsi" w:eastAsiaTheme="minorHAnsi" w:hAnsiTheme="minorHAnsi" w:cstheme="minorBidi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5D7E683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31A22A9"/>
    <w:multiLevelType w:val="hybridMultilevel"/>
    <w:tmpl w:val="517E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E64BA"/>
    <w:multiLevelType w:val="hybridMultilevel"/>
    <w:tmpl w:val="517E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A02B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05957B6"/>
    <w:multiLevelType w:val="multilevel"/>
    <w:tmpl w:val="9572C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159346B"/>
    <w:multiLevelType w:val="hybridMultilevel"/>
    <w:tmpl w:val="048A988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55873DD"/>
    <w:multiLevelType w:val="hybridMultilevel"/>
    <w:tmpl w:val="B010FC0C"/>
    <w:lvl w:ilvl="0" w:tplc="1BC6CC1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85338B"/>
    <w:multiLevelType w:val="hybridMultilevel"/>
    <w:tmpl w:val="B010FC0C"/>
    <w:lvl w:ilvl="0" w:tplc="1BC6CC1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AB49EE"/>
    <w:multiLevelType w:val="hybridMultilevel"/>
    <w:tmpl w:val="517E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ED01BC"/>
    <w:multiLevelType w:val="hybridMultilevel"/>
    <w:tmpl w:val="517E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8"/>
  </w:num>
  <w:num w:numId="3">
    <w:abstractNumId w:val="44"/>
  </w:num>
  <w:num w:numId="4">
    <w:abstractNumId w:val="45"/>
  </w:num>
  <w:num w:numId="5">
    <w:abstractNumId w:val="25"/>
  </w:num>
  <w:num w:numId="6">
    <w:abstractNumId w:val="38"/>
  </w:num>
  <w:num w:numId="7">
    <w:abstractNumId w:val="4"/>
  </w:num>
  <w:num w:numId="8">
    <w:abstractNumId w:val="13"/>
  </w:num>
  <w:num w:numId="9">
    <w:abstractNumId w:val="11"/>
  </w:num>
  <w:num w:numId="10">
    <w:abstractNumId w:val="39"/>
  </w:num>
  <w:num w:numId="11">
    <w:abstractNumId w:val="28"/>
  </w:num>
  <w:num w:numId="12">
    <w:abstractNumId w:val="27"/>
  </w:num>
  <w:num w:numId="13">
    <w:abstractNumId w:val="7"/>
  </w:num>
  <w:num w:numId="14">
    <w:abstractNumId w:val="30"/>
  </w:num>
  <w:num w:numId="15">
    <w:abstractNumId w:val="31"/>
  </w:num>
  <w:num w:numId="16">
    <w:abstractNumId w:val="40"/>
  </w:num>
  <w:num w:numId="17">
    <w:abstractNumId w:val="2"/>
  </w:num>
  <w:num w:numId="18">
    <w:abstractNumId w:val="34"/>
  </w:num>
  <w:num w:numId="19">
    <w:abstractNumId w:val="42"/>
  </w:num>
  <w:num w:numId="20">
    <w:abstractNumId w:val="20"/>
  </w:num>
  <w:num w:numId="21">
    <w:abstractNumId w:val="22"/>
  </w:num>
  <w:num w:numId="22">
    <w:abstractNumId w:val="33"/>
  </w:num>
  <w:num w:numId="23">
    <w:abstractNumId w:val="1"/>
  </w:num>
  <w:num w:numId="24">
    <w:abstractNumId w:val="8"/>
  </w:num>
  <w:num w:numId="25">
    <w:abstractNumId w:val="0"/>
  </w:num>
  <w:num w:numId="26">
    <w:abstractNumId w:val="35"/>
  </w:num>
  <w:num w:numId="27">
    <w:abstractNumId w:val="43"/>
  </w:num>
  <w:num w:numId="28">
    <w:abstractNumId w:val="23"/>
  </w:num>
  <w:num w:numId="29">
    <w:abstractNumId w:val="6"/>
  </w:num>
  <w:num w:numId="30">
    <w:abstractNumId w:val="32"/>
  </w:num>
  <w:num w:numId="31">
    <w:abstractNumId w:val="5"/>
  </w:num>
  <w:num w:numId="32">
    <w:abstractNumId w:val="17"/>
  </w:num>
  <w:num w:numId="33">
    <w:abstractNumId w:val="10"/>
  </w:num>
  <w:num w:numId="34">
    <w:abstractNumId w:val="29"/>
  </w:num>
  <w:num w:numId="35">
    <w:abstractNumId w:val="3"/>
  </w:num>
  <w:num w:numId="36">
    <w:abstractNumId w:val="16"/>
  </w:num>
  <w:num w:numId="37">
    <w:abstractNumId w:val="26"/>
  </w:num>
  <w:num w:numId="38">
    <w:abstractNumId w:val="21"/>
  </w:num>
  <w:num w:numId="39">
    <w:abstractNumId w:val="36"/>
  </w:num>
  <w:num w:numId="40">
    <w:abstractNumId w:val="12"/>
  </w:num>
  <w:num w:numId="41">
    <w:abstractNumId w:val="24"/>
  </w:num>
  <w:num w:numId="42">
    <w:abstractNumId w:val="9"/>
  </w:num>
  <w:num w:numId="43">
    <w:abstractNumId w:val="14"/>
  </w:num>
  <w:num w:numId="44">
    <w:abstractNumId w:val="15"/>
  </w:num>
  <w:num w:numId="4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6E"/>
    <w:rsid w:val="000026B5"/>
    <w:rsid w:val="00011958"/>
    <w:rsid w:val="00012F28"/>
    <w:rsid w:val="000235B9"/>
    <w:rsid w:val="000251B6"/>
    <w:rsid w:val="00034146"/>
    <w:rsid w:val="0006329F"/>
    <w:rsid w:val="00064913"/>
    <w:rsid w:val="00066F99"/>
    <w:rsid w:val="00074F3C"/>
    <w:rsid w:val="000B12FF"/>
    <w:rsid w:val="000B2D8F"/>
    <w:rsid w:val="000B41DE"/>
    <w:rsid w:val="000C3C4D"/>
    <w:rsid w:val="000C6646"/>
    <w:rsid w:val="000E2A13"/>
    <w:rsid w:val="000F1A80"/>
    <w:rsid w:val="000F5190"/>
    <w:rsid w:val="00106A3A"/>
    <w:rsid w:val="00116955"/>
    <w:rsid w:val="001415FB"/>
    <w:rsid w:val="001416E2"/>
    <w:rsid w:val="00143646"/>
    <w:rsid w:val="001525FF"/>
    <w:rsid w:val="0016516F"/>
    <w:rsid w:val="00165E99"/>
    <w:rsid w:val="001722E0"/>
    <w:rsid w:val="00176C55"/>
    <w:rsid w:val="00177F49"/>
    <w:rsid w:val="00183E50"/>
    <w:rsid w:val="0018437C"/>
    <w:rsid w:val="00193DB3"/>
    <w:rsid w:val="001966D6"/>
    <w:rsid w:val="001A552F"/>
    <w:rsid w:val="001B0BAF"/>
    <w:rsid w:val="001B3BC8"/>
    <w:rsid w:val="001C1821"/>
    <w:rsid w:val="001C613E"/>
    <w:rsid w:val="001D6B80"/>
    <w:rsid w:val="001E7A43"/>
    <w:rsid w:val="001F2DCC"/>
    <w:rsid w:val="0020581D"/>
    <w:rsid w:val="002077D7"/>
    <w:rsid w:val="0021543C"/>
    <w:rsid w:val="002453E2"/>
    <w:rsid w:val="00262A6C"/>
    <w:rsid w:val="002677ED"/>
    <w:rsid w:val="002700A8"/>
    <w:rsid w:val="00270AEB"/>
    <w:rsid w:val="002A1B4F"/>
    <w:rsid w:val="002A389C"/>
    <w:rsid w:val="002B2B94"/>
    <w:rsid w:val="002C4CCB"/>
    <w:rsid w:val="002C75D1"/>
    <w:rsid w:val="002D58BE"/>
    <w:rsid w:val="002F134F"/>
    <w:rsid w:val="002F1B7E"/>
    <w:rsid w:val="002F3B95"/>
    <w:rsid w:val="002F64E8"/>
    <w:rsid w:val="00302F1E"/>
    <w:rsid w:val="003070FC"/>
    <w:rsid w:val="003146D1"/>
    <w:rsid w:val="00331081"/>
    <w:rsid w:val="003420FC"/>
    <w:rsid w:val="00342BAC"/>
    <w:rsid w:val="00343F1A"/>
    <w:rsid w:val="003446B5"/>
    <w:rsid w:val="003573B3"/>
    <w:rsid w:val="003671AC"/>
    <w:rsid w:val="00370327"/>
    <w:rsid w:val="00373DB9"/>
    <w:rsid w:val="00374FA6"/>
    <w:rsid w:val="00375ECC"/>
    <w:rsid w:val="00380D4C"/>
    <w:rsid w:val="003B42DB"/>
    <w:rsid w:val="003C334E"/>
    <w:rsid w:val="003D216E"/>
    <w:rsid w:val="003E5FF6"/>
    <w:rsid w:val="00404283"/>
    <w:rsid w:val="004051A1"/>
    <w:rsid w:val="0041724A"/>
    <w:rsid w:val="00417D22"/>
    <w:rsid w:val="004408C7"/>
    <w:rsid w:val="0045259B"/>
    <w:rsid w:val="004829D3"/>
    <w:rsid w:val="004E219C"/>
    <w:rsid w:val="004E4C94"/>
    <w:rsid w:val="004E74D0"/>
    <w:rsid w:val="00500B91"/>
    <w:rsid w:val="0051024B"/>
    <w:rsid w:val="00521666"/>
    <w:rsid w:val="00523469"/>
    <w:rsid w:val="00525AC3"/>
    <w:rsid w:val="005276AA"/>
    <w:rsid w:val="00530386"/>
    <w:rsid w:val="00551C29"/>
    <w:rsid w:val="005577CA"/>
    <w:rsid w:val="00575139"/>
    <w:rsid w:val="005936B4"/>
    <w:rsid w:val="005A135E"/>
    <w:rsid w:val="005B200B"/>
    <w:rsid w:val="005B30EB"/>
    <w:rsid w:val="005C79C6"/>
    <w:rsid w:val="005D5ADE"/>
    <w:rsid w:val="005E126F"/>
    <w:rsid w:val="005E4791"/>
    <w:rsid w:val="005F7FF3"/>
    <w:rsid w:val="006044CF"/>
    <w:rsid w:val="006069A1"/>
    <w:rsid w:val="00610EDB"/>
    <w:rsid w:val="006116A0"/>
    <w:rsid w:val="00617684"/>
    <w:rsid w:val="00622EAE"/>
    <w:rsid w:val="00633852"/>
    <w:rsid w:val="00654D76"/>
    <w:rsid w:val="00660935"/>
    <w:rsid w:val="0066101A"/>
    <w:rsid w:val="006A16A2"/>
    <w:rsid w:val="006A6485"/>
    <w:rsid w:val="006C54B9"/>
    <w:rsid w:val="006C6054"/>
    <w:rsid w:val="006C750A"/>
    <w:rsid w:val="006D11C7"/>
    <w:rsid w:val="006E0257"/>
    <w:rsid w:val="006E4128"/>
    <w:rsid w:val="00712639"/>
    <w:rsid w:val="00714B8E"/>
    <w:rsid w:val="00717EB4"/>
    <w:rsid w:val="00727799"/>
    <w:rsid w:val="0073244D"/>
    <w:rsid w:val="00743587"/>
    <w:rsid w:val="0075093D"/>
    <w:rsid w:val="007677E0"/>
    <w:rsid w:val="00785BDA"/>
    <w:rsid w:val="007A5CB7"/>
    <w:rsid w:val="007B6E2C"/>
    <w:rsid w:val="007C051A"/>
    <w:rsid w:val="007D26BA"/>
    <w:rsid w:val="007E5DD6"/>
    <w:rsid w:val="00806843"/>
    <w:rsid w:val="00811F39"/>
    <w:rsid w:val="00820443"/>
    <w:rsid w:val="00821AE3"/>
    <w:rsid w:val="00830521"/>
    <w:rsid w:val="00832094"/>
    <w:rsid w:val="00843BE0"/>
    <w:rsid w:val="00853E0D"/>
    <w:rsid w:val="00854064"/>
    <w:rsid w:val="008546A7"/>
    <w:rsid w:val="00855E2D"/>
    <w:rsid w:val="0088025D"/>
    <w:rsid w:val="0088423D"/>
    <w:rsid w:val="008B5ADB"/>
    <w:rsid w:val="008B6184"/>
    <w:rsid w:val="008D66FF"/>
    <w:rsid w:val="008E2435"/>
    <w:rsid w:val="008E476B"/>
    <w:rsid w:val="008E71E2"/>
    <w:rsid w:val="009026AB"/>
    <w:rsid w:val="0091651D"/>
    <w:rsid w:val="0091726A"/>
    <w:rsid w:val="0092004C"/>
    <w:rsid w:val="009820AD"/>
    <w:rsid w:val="00994DAE"/>
    <w:rsid w:val="009C4BD8"/>
    <w:rsid w:val="009D5B0C"/>
    <w:rsid w:val="009F7D13"/>
    <w:rsid w:val="00A14C68"/>
    <w:rsid w:val="00A2449D"/>
    <w:rsid w:val="00A26C69"/>
    <w:rsid w:val="00A279A8"/>
    <w:rsid w:val="00A445CB"/>
    <w:rsid w:val="00A623B2"/>
    <w:rsid w:val="00A7094E"/>
    <w:rsid w:val="00A83B7F"/>
    <w:rsid w:val="00A850EA"/>
    <w:rsid w:val="00A86A91"/>
    <w:rsid w:val="00AB3922"/>
    <w:rsid w:val="00AB430E"/>
    <w:rsid w:val="00AC2219"/>
    <w:rsid w:val="00AC6FA2"/>
    <w:rsid w:val="00AE6050"/>
    <w:rsid w:val="00AE74F5"/>
    <w:rsid w:val="00AF20D1"/>
    <w:rsid w:val="00B01985"/>
    <w:rsid w:val="00B025AF"/>
    <w:rsid w:val="00B101D8"/>
    <w:rsid w:val="00B151E4"/>
    <w:rsid w:val="00B30334"/>
    <w:rsid w:val="00B30CCC"/>
    <w:rsid w:val="00B637D8"/>
    <w:rsid w:val="00B8723E"/>
    <w:rsid w:val="00B970D9"/>
    <w:rsid w:val="00BB780D"/>
    <w:rsid w:val="00BD18AD"/>
    <w:rsid w:val="00BD23D6"/>
    <w:rsid w:val="00BD44C9"/>
    <w:rsid w:val="00BE2778"/>
    <w:rsid w:val="00BE2838"/>
    <w:rsid w:val="00C142CE"/>
    <w:rsid w:val="00C234D6"/>
    <w:rsid w:val="00C2478C"/>
    <w:rsid w:val="00C560C3"/>
    <w:rsid w:val="00C67B5A"/>
    <w:rsid w:val="00C90EE3"/>
    <w:rsid w:val="00CC2F6E"/>
    <w:rsid w:val="00CC4D77"/>
    <w:rsid w:val="00CD1590"/>
    <w:rsid w:val="00CD6F39"/>
    <w:rsid w:val="00D03EDE"/>
    <w:rsid w:val="00D05960"/>
    <w:rsid w:val="00D140BA"/>
    <w:rsid w:val="00D148C7"/>
    <w:rsid w:val="00D2343C"/>
    <w:rsid w:val="00D25932"/>
    <w:rsid w:val="00D32979"/>
    <w:rsid w:val="00D56A63"/>
    <w:rsid w:val="00D56FC4"/>
    <w:rsid w:val="00D7041C"/>
    <w:rsid w:val="00D728A7"/>
    <w:rsid w:val="00D7661D"/>
    <w:rsid w:val="00D90B2F"/>
    <w:rsid w:val="00D92BED"/>
    <w:rsid w:val="00D93F2A"/>
    <w:rsid w:val="00DB4FAC"/>
    <w:rsid w:val="00DC77B2"/>
    <w:rsid w:val="00DD2058"/>
    <w:rsid w:val="00DD5801"/>
    <w:rsid w:val="00DD72C5"/>
    <w:rsid w:val="00DE37EE"/>
    <w:rsid w:val="00DE7F19"/>
    <w:rsid w:val="00DF29EE"/>
    <w:rsid w:val="00DF5B83"/>
    <w:rsid w:val="00E002A4"/>
    <w:rsid w:val="00E111AE"/>
    <w:rsid w:val="00E12CC5"/>
    <w:rsid w:val="00E20600"/>
    <w:rsid w:val="00E22D21"/>
    <w:rsid w:val="00E270DA"/>
    <w:rsid w:val="00E33435"/>
    <w:rsid w:val="00E36076"/>
    <w:rsid w:val="00E55295"/>
    <w:rsid w:val="00E55D3A"/>
    <w:rsid w:val="00E61D10"/>
    <w:rsid w:val="00E6272F"/>
    <w:rsid w:val="00E913D8"/>
    <w:rsid w:val="00E954F3"/>
    <w:rsid w:val="00EB03A0"/>
    <w:rsid w:val="00EC1F04"/>
    <w:rsid w:val="00ED3A14"/>
    <w:rsid w:val="00EE0B53"/>
    <w:rsid w:val="00EE4EB1"/>
    <w:rsid w:val="00F00DB7"/>
    <w:rsid w:val="00F05873"/>
    <w:rsid w:val="00F5434A"/>
    <w:rsid w:val="00F72C69"/>
    <w:rsid w:val="00F9312F"/>
    <w:rsid w:val="00F969EF"/>
    <w:rsid w:val="00FA2C5B"/>
    <w:rsid w:val="00FA41CB"/>
    <w:rsid w:val="00FA561D"/>
    <w:rsid w:val="00FC0261"/>
    <w:rsid w:val="00FD05B5"/>
    <w:rsid w:val="00FD0B29"/>
    <w:rsid w:val="00FD36DD"/>
    <w:rsid w:val="00FD50E0"/>
    <w:rsid w:val="00FD6151"/>
    <w:rsid w:val="00FD70A5"/>
    <w:rsid w:val="00FF1204"/>
    <w:rsid w:val="00FF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FD04C"/>
  <w15:chartTrackingRefBased/>
  <w15:docId w15:val="{26A9FC81-10F9-4DDD-AE64-3D112EA0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216E"/>
    <w:pPr>
      <w:ind w:left="720"/>
      <w:contextualSpacing/>
    </w:pPr>
  </w:style>
  <w:style w:type="table" w:styleId="Tabela-Siatka">
    <w:name w:val="Table Grid"/>
    <w:basedOn w:val="Standardowy"/>
    <w:uiPriority w:val="39"/>
    <w:rsid w:val="0084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43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F1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F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F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F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F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F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3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Kapłon Paweł</dc:creator>
  <cp:keywords/>
  <dc:description/>
  <cp:lastModifiedBy>Płosajkiewicz Marita</cp:lastModifiedBy>
  <cp:revision>2</cp:revision>
  <cp:lastPrinted>2022-05-12T09:16:00Z</cp:lastPrinted>
  <dcterms:created xsi:type="dcterms:W3CDTF">2022-05-27T12:08:00Z</dcterms:created>
  <dcterms:modified xsi:type="dcterms:W3CDTF">2022-05-27T12:08:00Z</dcterms:modified>
</cp:coreProperties>
</file>