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447C49" w14:textId="77777777" w:rsidR="008369AC" w:rsidRDefault="008369AC" w:rsidP="008369AC">
      <w:pPr>
        <w:ind w:left="1418" w:hanging="1418"/>
      </w:pPr>
      <w:r>
        <w:t xml:space="preserve">Załącznik nr 6 - </w:t>
      </w:r>
      <w:r>
        <w:rPr>
          <w:rFonts w:ascii="Franklin Gothic Book" w:hAnsi="Franklin Gothic Book" w:cs="Arial"/>
        </w:rPr>
        <w:t>Wymagania dotyczące dokumentacji jakościowej oraz zabezpieczenia antykorozyjnego</w:t>
      </w:r>
    </w:p>
    <w:p w14:paraId="1360C0EF" w14:textId="77777777" w:rsidR="008369AC" w:rsidRDefault="008369AC"/>
    <w:p w14:paraId="01D63E16" w14:textId="77777777" w:rsidR="008369AC" w:rsidRDefault="008369AC" w:rsidP="008369AC">
      <w:pPr>
        <w:spacing w:before="120" w:after="120" w:line="23" w:lineRule="atLeast"/>
        <w:jc w:val="both"/>
        <w:rPr>
          <w:rFonts w:ascii="Franklin Gothic Book" w:hAnsi="Franklin Gothic Book" w:cstheme="minorHAnsi"/>
          <w:color w:val="000000"/>
        </w:rPr>
      </w:pPr>
    </w:p>
    <w:p w14:paraId="13187A62" w14:textId="77777777" w:rsidR="008369AC" w:rsidRPr="008369AC" w:rsidRDefault="008369AC" w:rsidP="008369AC">
      <w:pPr>
        <w:pStyle w:val="Akapitzlist"/>
        <w:numPr>
          <w:ilvl w:val="0"/>
          <w:numId w:val="1"/>
        </w:numPr>
        <w:tabs>
          <w:tab w:val="left" w:pos="284"/>
        </w:tabs>
        <w:spacing w:before="120" w:after="120" w:line="23" w:lineRule="atLeast"/>
        <w:contextualSpacing w:val="0"/>
        <w:jc w:val="both"/>
        <w:rPr>
          <w:rFonts w:ascii="Franklin Gothic Book" w:eastAsiaTheme="minorHAnsi" w:hAnsi="Franklin Gothic Book" w:cs="Arial"/>
          <w:sz w:val="22"/>
          <w:szCs w:val="22"/>
        </w:rPr>
      </w:pPr>
      <w:r w:rsidRPr="008369AC">
        <w:rPr>
          <w:rFonts w:ascii="Franklin Gothic Book" w:eastAsiaTheme="minorHAnsi" w:hAnsi="Franklin Gothic Book" w:cs="Arial"/>
          <w:sz w:val="22"/>
          <w:szCs w:val="22"/>
        </w:rPr>
        <w:t>Dokumentacja jakościowa związana z realizacją Umowy będzie dostarczona Zamawiającemu w formie papierowej (2 egz.) + wersja elektroniczna w formacie pdf.</w:t>
      </w:r>
      <w:r>
        <w:rPr>
          <w:rFonts w:ascii="Franklin Gothic Book" w:eastAsiaTheme="minorHAnsi" w:hAnsi="Franklin Gothic Book" w:cs="Arial"/>
          <w:sz w:val="22"/>
          <w:szCs w:val="22"/>
        </w:rPr>
        <w:t xml:space="preserve"> </w:t>
      </w:r>
      <w:r w:rsidRPr="008369AC">
        <w:rPr>
          <w:rFonts w:ascii="Franklin Gothic Book" w:eastAsiaTheme="minorHAnsi" w:hAnsi="Franklin Gothic Book" w:cs="Arial"/>
          <w:sz w:val="22"/>
          <w:szCs w:val="22"/>
        </w:rPr>
        <w:t>Dokumentacja jakościowa powinna zawierać:</w:t>
      </w:r>
    </w:p>
    <w:p w14:paraId="2D1BB169" w14:textId="77777777" w:rsidR="008369AC" w:rsidRPr="008369AC" w:rsidRDefault="008369AC" w:rsidP="008369AC">
      <w:pPr>
        <w:pStyle w:val="Akapitzlist"/>
        <w:numPr>
          <w:ilvl w:val="1"/>
          <w:numId w:val="1"/>
        </w:numPr>
        <w:tabs>
          <w:tab w:val="left" w:pos="284"/>
        </w:tabs>
        <w:spacing w:before="120" w:after="120" w:line="23" w:lineRule="atLeast"/>
        <w:contextualSpacing w:val="0"/>
        <w:jc w:val="both"/>
        <w:rPr>
          <w:rFonts w:ascii="Franklin Gothic Book" w:eastAsiaTheme="minorHAnsi" w:hAnsi="Franklin Gothic Book" w:cs="Arial"/>
          <w:sz w:val="22"/>
          <w:szCs w:val="22"/>
        </w:rPr>
      </w:pPr>
      <w:r w:rsidRPr="008369AC">
        <w:rPr>
          <w:rFonts w:ascii="Franklin Gothic Book" w:eastAsiaTheme="minorHAnsi" w:hAnsi="Franklin Gothic Book" w:cs="Arial"/>
          <w:sz w:val="22"/>
          <w:szCs w:val="22"/>
        </w:rPr>
        <w:t>Świadectwa jakości</w:t>
      </w:r>
    </w:p>
    <w:p w14:paraId="1A71CF48" w14:textId="77777777" w:rsidR="008369AC" w:rsidRPr="008369AC" w:rsidRDefault="008369AC" w:rsidP="008369AC">
      <w:pPr>
        <w:pStyle w:val="Akapitzlist"/>
        <w:numPr>
          <w:ilvl w:val="1"/>
          <w:numId w:val="1"/>
        </w:numPr>
        <w:tabs>
          <w:tab w:val="left" w:pos="284"/>
        </w:tabs>
        <w:spacing w:before="120" w:after="120" w:line="23" w:lineRule="atLeast"/>
        <w:contextualSpacing w:val="0"/>
        <w:jc w:val="both"/>
        <w:rPr>
          <w:rFonts w:ascii="Franklin Gothic Book" w:eastAsiaTheme="minorHAnsi" w:hAnsi="Franklin Gothic Book" w:cs="Arial"/>
          <w:sz w:val="22"/>
          <w:szCs w:val="22"/>
        </w:rPr>
      </w:pPr>
      <w:r w:rsidRPr="008369AC">
        <w:rPr>
          <w:rFonts w:ascii="Franklin Gothic Book" w:eastAsiaTheme="minorHAnsi" w:hAnsi="Franklin Gothic Book" w:cs="Arial"/>
          <w:sz w:val="22"/>
          <w:szCs w:val="22"/>
        </w:rPr>
        <w:t>Deklarację zgodności</w:t>
      </w:r>
    </w:p>
    <w:p w14:paraId="1B29B13C" w14:textId="77777777" w:rsidR="008369AC" w:rsidRPr="008369AC" w:rsidRDefault="008369AC" w:rsidP="008369AC">
      <w:pPr>
        <w:pStyle w:val="Akapitzlist"/>
        <w:numPr>
          <w:ilvl w:val="1"/>
          <w:numId w:val="1"/>
        </w:numPr>
        <w:tabs>
          <w:tab w:val="left" w:pos="284"/>
        </w:tabs>
        <w:spacing w:before="120" w:after="120" w:line="23" w:lineRule="atLeast"/>
        <w:contextualSpacing w:val="0"/>
        <w:jc w:val="both"/>
        <w:rPr>
          <w:rFonts w:ascii="Franklin Gothic Book" w:eastAsiaTheme="minorHAnsi" w:hAnsi="Franklin Gothic Book" w:cs="Arial"/>
          <w:sz w:val="22"/>
          <w:szCs w:val="22"/>
        </w:rPr>
      </w:pPr>
      <w:r w:rsidRPr="008369AC">
        <w:rPr>
          <w:rFonts w:ascii="Franklin Gothic Book" w:eastAsiaTheme="minorHAnsi" w:hAnsi="Franklin Gothic Book" w:cs="Arial"/>
          <w:sz w:val="22"/>
          <w:szCs w:val="22"/>
        </w:rPr>
        <w:t>Plan Kontroli i Badań</w:t>
      </w:r>
    </w:p>
    <w:p w14:paraId="2981077E" w14:textId="77777777" w:rsidR="008369AC" w:rsidRPr="008369AC" w:rsidRDefault="008369AC" w:rsidP="008369AC">
      <w:pPr>
        <w:pStyle w:val="Akapitzlist"/>
        <w:numPr>
          <w:ilvl w:val="1"/>
          <w:numId w:val="1"/>
        </w:numPr>
        <w:tabs>
          <w:tab w:val="left" w:pos="284"/>
        </w:tabs>
        <w:spacing w:before="120" w:after="120" w:line="23" w:lineRule="atLeast"/>
        <w:contextualSpacing w:val="0"/>
        <w:jc w:val="both"/>
        <w:rPr>
          <w:rFonts w:ascii="Franklin Gothic Book" w:eastAsiaTheme="minorHAnsi" w:hAnsi="Franklin Gothic Book" w:cs="Arial"/>
          <w:sz w:val="22"/>
          <w:szCs w:val="22"/>
        </w:rPr>
      </w:pPr>
      <w:r w:rsidRPr="008369AC">
        <w:rPr>
          <w:rFonts w:ascii="Franklin Gothic Book" w:eastAsiaTheme="minorHAnsi" w:hAnsi="Franklin Gothic Book" w:cs="Arial"/>
          <w:sz w:val="22"/>
          <w:szCs w:val="22"/>
        </w:rPr>
        <w:t xml:space="preserve">Certyfikaty Wytwórcy </w:t>
      </w:r>
    </w:p>
    <w:p w14:paraId="56092532" w14:textId="77777777" w:rsidR="008369AC" w:rsidRPr="008369AC" w:rsidRDefault="008369AC" w:rsidP="008369AC">
      <w:pPr>
        <w:pStyle w:val="Akapitzlist"/>
        <w:numPr>
          <w:ilvl w:val="1"/>
          <w:numId w:val="1"/>
        </w:numPr>
        <w:tabs>
          <w:tab w:val="left" w:pos="284"/>
        </w:tabs>
        <w:spacing w:before="120" w:after="120" w:line="23" w:lineRule="atLeast"/>
        <w:contextualSpacing w:val="0"/>
        <w:jc w:val="both"/>
        <w:rPr>
          <w:rFonts w:ascii="Franklin Gothic Book" w:eastAsiaTheme="minorHAnsi" w:hAnsi="Franklin Gothic Book" w:cs="Arial"/>
          <w:sz w:val="22"/>
          <w:szCs w:val="22"/>
        </w:rPr>
      </w:pPr>
      <w:r w:rsidRPr="008369AC">
        <w:rPr>
          <w:rFonts w:ascii="Franklin Gothic Book" w:eastAsiaTheme="minorHAnsi" w:hAnsi="Franklin Gothic Book" w:cs="Arial"/>
          <w:sz w:val="22"/>
          <w:szCs w:val="22"/>
        </w:rPr>
        <w:t>-Systemy zarządzania jakością</w:t>
      </w:r>
    </w:p>
    <w:p w14:paraId="37E4C063" w14:textId="77777777" w:rsidR="008369AC" w:rsidRPr="008369AC" w:rsidRDefault="008369AC" w:rsidP="008369AC">
      <w:pPr>
        <w:pStyle w:val="Akapitzlist"/>
        <w:numPr>
          <w:ilvl w:val="1"/>
          <w:numId w:val="1"/>
        </w:numPr>
        <w:tabs>
          <w:tab w:val="left" w:pos="284"/>
        </w:tabs>
        <w:spacing w:before="120" w:after="120" w:line="23" w:lineRule="atLeast"/>
        <w:contextualSpacing w:val="0"/>
        <w:jc w:val="both"/>
        <w:rPr>
          <w:rFonts w:ascii="Franklin Gothic Book" w:eastAsiaTheme="minorHAnsi" w:hAnsi="Franklin Gothic Book" w:cs="Arial"/>
          <w:sz w:val="22"/>
          <w:szCs w:val="22"/>
        </w:rPr>
      </w:pPr>
      <w:r w:rsidRPr="008369AC">
        <w:rPr>
          <w:rFonts w:ascii="Franklin Gothic Book" w:eastAsiaTheme="minorHAnsi" w:hAnsi="Franklin Gothic Book" w:cs="Arial"/>
          <w:sz w:val="22"/>
          <w:szCs w:val="22"/>
        </w:rPr>
        <w:t>-Kwalifikacje Wytwórcy w zakresie spawania</w:t>
      </w:r>
    </w:p>
    <w:p w14:paraId="5DB56BE8" w14:textId="77777777" w:rsidR="008369AC" w:rsidRPr="008369AC" w:rsidRDefault="008369AC" w:rsidP="008369AC">
      <w:pPr>
        <w:pStyle w:val="Akapitzlist"/>
        <w:numPr>
          <w:ilvl w:val="1"/>
          <w:numId w:val="1"/>
        </w:numPr>
        <w:tabs>
          <w:tab w:val="left" w:pos="284"/>
        </w:tabs>
        <w:spacing w:before="120" w:after="120" w:line="23" w:lineRule="atLeast"/>
        <w:contextualSpacing w:val="0"/>
        <w:jc w:val="both"/>
        <w:rPr>
          <w:rFonts w:ascii="Franklin Gothic Book" w:eastAsiaTheme="minorHAnsi" w:hAnsi="Franklin Gothic Book" w:cs="Arial"/>
          <w:sz w:val="22"/>
          <w:szCs w:val="22"/>
        </w:rPr>
      </w:pPr>
      <w:r w:rsidRPr="008369AC">
        <w:rPr>
          <w:rFonts w:ascii="Franklin Gothic Book" w:eastAsiaTheme="minorHAnsi" w:hAnsi="Franklin Gothic Book" w:cs="Arial"/>
          <w:sz w:val="22"/>
          <w:szCs w:val="22"/>
        </w:rPr>
        <w:t>-Kwalifikacje spawaczy</w:t>
      </w:r>
    </w:p>
    <w:p w14:paraId="13F98A3C" w14:textId="77777777" w:rsidR="008369AC" w:rsidRPr="008369AC" w:rsidRDefault="008369AC" w:rsidP="008369AC">
      <w:pPr>
        <w:pStyle w:val="Akapitzlist"/>
        <w:numPr>
          <w:ilvl w:val="1"/>
          <w:numId w:val="1"/>
        </w:numPr>
        <w:tabs>
          <w:tab w:val="left" w:pos="284"/>
        </w:tabs>
        <w:spacing w:before="120" w:after="120" w:line="23" w:lineRule="atLeast"/>
        <w:contextualSpacing w:val="0"/>
        <w:jc w:val="both"/>
        <w:rPr>
          <w:rFonts w:ascii="Franklin Gothic Book" w:eastAsiaTheme="minorHAnsi" w:hAnsi="Franklin Gothic Book" w:cs="Arial"/>
          <w:sz w:val="22"/>
          <w:szCs w:val="22"/>
        </w:rPr>
      </w:pPr>
      <w:r w:rsidRPr="008369AC">
        <w:rPr>
          <w:rFonts w:ascii="Franklin Gothic Book" w:eastAsiaTheme="minorHAnsi" w:hAnsi="Franklin Gothic Book" w:cs="Arial"/>
          <w:sz w:val="22"/>
          <w:szCs w:val="22"/>
        </w:rPr>
        <w:t>-Kwalifikacje personelu wykonującego badania NDT</w:t>
      </w:r>
    </w:p>
    <w:p w14:paraId="6738E94D" w14:textId="77777777" w:rsidR="008369AC" w:rsidRPr="008369AC" w:rsidRDefault="008369AC" w:rsidP="008369AC">
      <w:pPr>
        <w:pStyle w:val="Akapitzlist"/>
        <w:numPr>
          <w:ilvl w:val="1"/>
          <w:numId w:val="1"/>
        </w:numPr>
        <w:tabs>
          <w:tab w:val="left" w:pos="284"/>
        </w:tabs>
        <w:spacing w:before="120" w:after="120" w:line="23" w:lineRule="atLeast"/>
        <w:contextualSpacing w:val="0"/>
        <w:jc w:val="both"/>
        <w:rPr>
          <w:rFonts w:ascii="Franklin Gothic Book" w:eastAsiaTheme="minorHAnsi" w:hAnsi="Franklin Gothic Book" w:cs="Arial"/>
          <w:sz w:val="22"/>
          <w:szCs w:val="22"/>
        </w:rPr>
      </w:pPr>
      <w:r w:rsidRPr="008369AC">
        <w:rPr>
          <w:rFonts w:ascii="Franklin Gothic Book" w:eastAsiaTheme="minorHAnsi" w:hAnsi="Franklin Gothic Book" w:cs="Arial"/>
          <w:sz w:val="22"/>
          <w:szCs w:val="22"/>
        </w:rPr>
        <w:t>Instrukcje technologiczne spawania WPS/WPQR</w:t>
      </w:r>
    </w:p>
    <w:p w14:paraId="0D5B1015" w14:textId="77777777" w:rsidR="008369AC" w:rsidRPr="008369AC" w:rsidRDefault="008369AC" w:rsidP="008369AC">
      <w:pPr>
        <w:pStyle w:val="Akapitzlist"/>
        <w:numPr>
          <w:ilvl w:val="1"/>
          <w:numId w:val="1"/>
        </w:numPr>
        <w:tabs>
          <w:tab w:val="left" w:pos="284"/>
        </w:tabs>
        <w:spacing w:before="120" w:after="120" w:line="23" w:lineRule="atLeast"/>
        <w:contextualSpacing w:val="0"/>
        <w:jc w:val="both"/>
        <w:rPr>
          <w:rFonts w:ascii="Franklin Gothic Book" w:eastAsiaTheme="minorHAnsi" w:hAnsi="Franklin Gothic Book" w:cs="Arial"/>
          <w:sz w:val="22"/>
          <w:szCs w:val="22"/>
        </w:rPr>
      </w:pPr>
      <w:r w:rsidRPr="008369AC">
        <w:rPr>
          <w:rFonts w:ascii="Franklin Gothic Book" w:eastAsiaTheme="minorHAnsi" w:hAnsi="Franklin Gothic Book" w:cs="Arial"/>
          <w:sz w:val="22"/>
          <w:szCs w:val="22"/>
        </w:rPr>
        <w:t>Atesty na materiały podstawowe</w:t>
      </w:r>
    </w:p>
    <w:p w14:paraId="7984B8B0" w14:textId="77777777" w:rsidR="008369AC" w:rsidRPr="008369AC" w:rsidRDefault="008369AC" w:rsidP="008369AC">
      <w:pPr>
        <w:pStyle w:val="Akapitzlist"/>
        <w:numPr>
          <w:ilvl w:val="1"/>
          <w:numId w:val="1"/>
        </w:numPr>
        <w:tabs>
          <w:tab w:val="left" w:pos="284"/>
        </w:tabs>
        <w:spacing w:before="120" w:after="120" w:line="23" w:lineRule="atLeast"/>
        <w:contextualSpacing w:val="0"/>
        <w:jc w:val="both"/>
        <w:rPr>
          <w:rFonts w:ascii="Franklin Gothic Book" w:eastAsiaTheme="minorHAnsi" w:hAnsi="Franklin Gothic Book" w:cs="Arial"/>
          <w:sz w:val="22"/>
          <w:szCs w:val="22"/>
        </w:rPr>
      </w:pPr>
      <w:r w:rsidRPr="008369AC">
        <w:rPr>
          <w:rFonts w:ascii="Franklin Gothic Book" w:eastAsiaTheme="minorHAnsi" w:hAnsi="Franklin Gothic Book" w:cs="Arial"/>
          <w:sz w:val="22"/>
          <w:szCs w:val="22"/>
        </w:rPr>
        <w:t>Atesty na materiały spawalnicze</w:t>
      </w:r>
    </w:p>
    <w:p w14:paraId="73AE2794" w14:textId="77777777" w:rsidR="008369AC" w:rsidRPr="008369AC" w:rsidRDefault="008369AC" w:rsidP="008369AC">
      <w:pPr>
        <w:pStyle w:val="Akapitzlist"/>
        <w:numPr>
          <w:ilvl w:val="1"/>
          <w:numId w:val="1"/>
        </w:numPr>
        <w:tabs>
          <w:tab w:val="left" w:pos="284"/>
        </w:tabs>
        <w:spacing w:before="120" w:after="120" w:line="23" w:lineRule="atLeast"/>
        <w:contextualSpacing w:val="0"/>
        <w:jc w:val="both"/>
        <w:rPr>
          <w:rFonts w:ascii="Franklin Gothic Book" w:eastAsiaTheme="minorHAnsi" w:hAnsi="Franklin Gothic Book" w:cs="Arial"/>
          <w:sz w:val="22"/>
          <w:szCs w:val="22"/>
        </w:rPr>
      </w:pPr>
      <w:r w:rsidRPr="008369AC">
        <w:rPr>
          <w:rFonts w:ascii="Franklin Gothic Book" w:eastAsiaTheme="minorHAnsi" w:hAnsi="Franklin Gothic Book" w:cs="Arial"/>
          <w:sz w:val="22"/>
          <w:szCs w:val="22"/>
        </w:rPr>
        <w:t>Plany spawania i badań</w:t>
      </w:r>
    </w:p>
    <w:p w14:paraId="7B314B7A" w14:textId="77777777" w:rsidR="008369AC" w:rsidRPr="008369AC" w:rsidRDefault="008369AC" w:rsidP="008369AC">
      <w:pPr>
        <w:pStyle w:val="Akapitzlist"/>
        <w:numPr>
          <w:ilvl w:val="1"/>
          <w:numId w:val="1"/>
        </w:numPr>
        <w:tabs>
          <w:tab w:val="left" w:pos="284"/>
        </w:tabs>
        <w:spacing w:before="120" w:after="120" w:line="23" w:lineRule="atLeast"/>
        <w:contextualSpacing w:val="0"/>
        <w:jc w:val="both"/>
        <w:rPr>
          <w:rFonts w:ascii="Franklin Gothic Book" w:eastAsiaTheme="minorHAnsi" w:hAnsi="Franklin Gothic Book" w:cs="Arial"/>
          <w:sz w:val="22"/>
          <w:szCs w:val="22"/>
        </w:rPr>
      </w:pPr>
      <w:r w:rsidRPr="008369AC">
        <w:rPr>
          <w:rFonts w:ascii="Franklin Gothic Book" w:eastAsiaTheme="minorHAnsi" w:hAnsi="Franklin Gothic Book" w:cs="Arial"/>
          <w:sz w:val="22"/>
          <w:szCs w:val="22"/>
        </w:rPr>
        <w:t>Dzienniki spawania</w:t>
      </w:r>
    </w:p>
    <w:p w14:paraId="2D298B1F" w14:textId="77777777" w:rsidR="008369AC" w:rsidRPr="008369AC" w:rsidRDefault="008369AC" w:rsidP="008369AC">
      <w:pPr>
        <w:pStyle w:val="Akapitzlist"/>
        <w:numPr>
          <w:ilvl w:val="1"/>
          <w:numId w:val="1"/>
        </w:numPr>
        <w:tabs>
          <w:tab w:val="left" w:pos="284"/>
        </w:tabs>
        <w:spacing w:before="120" w:after="120" w:line="23" w:lineRule="atLeast"/>
        <w:contextualSpacing w:val="0"/>
        <w:jc w:val="both"/>
        <w:rPr>
          <w:rFonts w:ascii="Franklin Gothic Book" w:eastAsiaTheme="minorHAnsi" w:hAnsi="Franklin Gothic Book" w:cs="Arial"/>
          <w:sz w:val="22"/>
          <w:szCs w:val="22"/>
        </w:rPr>
      </w:pPr>
      <w:r w:rsidRPr="008369AC">
        <w:rPr>
          <w:rFonts w:ascii="Franklin Gothic Book" w:eastAsiaTheme="minorHAnsi" w:hAnsi="Franklin Gothic Book" w:cs="Arial"/>
          <w:sz w:val="22"/>
          <w:szCs w:val="22"/>
        </w:rPr>
        <w:t>Protokoły z badań</w:t>
      </w:r>
    </w:p>
    <w:p w14:paraId="2DCAEB38" w14:textId="77777777" w:rsidR="008369AC" w:rsidRPr="008369AC" w:rsidRDefault="008369AC" w:rsidP="008369AC">
      <w:pPr>
        <w:pStyle w:val="Akapitzlist"/>
        <w:numPr>
          <w:ilvl w:val="1"/>
          <w:numId w:val="1"/>
        </w:numPr>
        <w:tabs>
          <w:tab w:val="left" w:pos="284"/>
        </w:tabs>
        <w:spacing w:before="120" w:after="120" w:line="23" w:lineRule="atLeast"/>
        <w:contextualSpacing w:val="0"/>
        <w:jc w:val="both"/>
        <w:rPr>
          <w:rFonts w:ascii="Franklin Gothic Book" w:eastAsiaTheme="minorHAnsi" w:hAnsi="Franklin Gothic Book" w:cs="Arial"/>
          <w:sz w:val="22"/>
          <w:szCs w:val="22"/>
        </w:rPr>
      </w:pPr>
      <w:r w:rsidRPr="008369AC">
        <w:rPr>
          <w:rFonts w:ascii="Franklin Gothic Book" w:eastAsiaTheme="minorHAnsi" w:hAnsi="Franklin Gothic Book" w:cs="Arial"/>
          <w:sz w:val="22"/>
          <w:szCs w:val="22"/>
        </w:rPr>
        <w:t>-NDT</w:t>
      </w:r>
    </w:p>
    <w:p w14:paraId="5CAE9DB5" w14:textId="77777777" w:rsidR="008369AC" w:rsidRPr="008369AC" w:rsidRDefault="008369AC" w:rsidP="008369AC">
      <w:pPr>
        <w:pStyle w:val="Akapitzlist"/>
        <w:numPr>
          <w:ilvl w:val="1"/>
          <w:numId w:val="1"/>
        </w:numPr>
        <w:tabs>
          <w:tab w:val="left" w:pos="284"/>
        </w:tabs>
        <w:spacing w:before="120" w:after="120" w:line="23" w:lineRule="atLeast"/>
        <w:contextualSpacing w:val="0"/>
        <w:jc w:val="both"/>
        <w:rPr>
          <w:rFonts w:ascii="Franklin Gothic Book" w:eastAsiaTheme="minorHAnsi" w:hAnsi="Franklin Gothic Book" w:cs="Arial"/>
          <w:sz w:val="22"/>
          <w:szCs w:val="22"/>
        </w:rPr>
      </w:pPr>
      <w:r w:rsidRPr="008369AC">
        <w:rPr>
          <w:rFonts w:ascii="Franklin Gothic Book" w:eastAsiaTheme="minorHAnsi" w:hAnsi="Franklin Gothic Book" w:cs="Arial"/>
          <w:sz w:val="22"/>
          <w:szCs w:val="22"/>
        </w:rPr>
        <w:t>-Przeniesienie cech materiałowych</w:t>
      </w:r>
    </w:p>
    <w:p w14:paraId="31E504D8" w14:textId="77777777" w:rsidR="008369AC" w:rsidRPr="008369AC" w:rsidRDefault="008369AC" w:rsidP="008369AC">
      <w:pPr>
        <w:pStyle w:val="Akapitzlist"/>
        <w:numPr>
          <w:ilvl w:val="1"/>
          <w:numId w:val="1"/>
        </w:numPr>
        <w:tabs>
          <w:tab w:val="left" w:pos="284"/>
        </w:tabs>
        <w:spacing w:before="120" w:after="120" w:line="23" w:lineRule="atLeast"/>
        <w:contextualSpacing w:val="0"/>
        <w:jc w:val="both"/>
        <w:rPr>
          <w:rFonts w:ascii="Franklin Gothic Book" w:eastAsiaTheme="minorHAnsi" w:hAnsi="Franklin Gothic Book" w:cs="Arial"/>
          <w:sz w:val="22"/>
          <w:szCs w:val="22"/>
        </w:rPr>
      </w:pPr>
      <w:r w:rsidRPr="008369AC">
        <w:rPr>
          <w:rFonts w:ascii="Franklin Gothic Book" w:eastAsiaTheme="minorHAnsi" w:hAnsi="Franklin Gothic Book" w:cs="Arial"/>
          <w:sz w:val="22"/>
          <w:szCs w:val="22"/>
        </w:rPr>
        <w:t>-Gięcie rur</w:t>
      </w:r>
    </w:p>
    <w:p w14:paraId="39F78F03" w14:textId="77777777" w:rsidR="008369AC" w:rsidRPr="008369AC" w:rsidRDefault="008369AC" w:rsidP="008369AC">
      <w:pPr>
        <w:pStyle w:val="Akapitzlist"/>
        <w:numPr>
          <w:ilvl w:val="1"/>
          <w:numId w:val="1"/>
        </w:numPr>
        <w:tabs>
          <w:tab w:val="left" w:pos="284"/>
        </w:tabs>
        <w:spacing w:before="120" w:after="120" w:line="23" w:lineRule="atLeast"/>
        <w:contextualSpacing w:val="0"/>
        <w:jc w:val="both"/>
        <w:rPr>
          <w:rFonts w:ascii="Franklin Gothic Book" w:eastAsiaTheme="minorHAnsi" w:hAnsi="Franklin Gothic Book" w:cs="Arial"/>
          <w:sz w:val="22"/>
          <w:szCs w:val="22"/>
        </w:rPr>
      </w:pPr>
      <w:r w:rsidRPr="008369AC">
        <w:rPr>
          <w:rFonts w:ascii="Franklin Gothic Book" w:eastAsiaTheme="minorHAnsi" w:hAnsi="Franklin Gothic Book" w:cs="Arial"/>
          <w:sz w:val="22"/>
          <w:szCs w:val="22"/>
        </w:rPr>
        <w:t>-Zabezpieczenie antykorozyjne</w:t>
      </w:r>
    </w:p>
    <w:p w14:paraId="693636EF" w14:textId="77777777" w:rsidR="008369AC" w:rsidRPr="008369AC" w:rsidRDefault="008369AC" w:rsidP="008369AC">
      <w:pPr>
        <w:pStyle w:val="Akapitzlist"/>
        <w:numPr>
          <w:ilvl w:val="1"/>
          <w:numId w:val="1"/>
        </w:numPr>
        <w:tabs>
          <w:tab w:val="left" w:pos="284"/>
        </w:tabs>
        <w:spacing w:before="120" w:after="120" w:line="23" w:lineRule="atLeast"/>
        <w:contextualSpacing w:val="0"/>
        <w:jc w:val="both"/>
        <w:rPr>
          <w:rFonts w:ascii="Franklin Gothic Book" w:eastAsiaTheme="minorHAnsi" w:hAnsi="Franklin Gothic Book" w:cs="Arial"/>
          <w:sz w:val="22"/>
          <w:szCs w:val="22"/>
        </w:rPr>
      </w:pPr>
      <w:r w:rsidRPr="008369AC">
        <w:rPr>
          <w:rFonts w:ascii="Franklin Gothic Book" w:eastAsiaTheme="minorHAnsi" w:hAnsi="Franklin Gothic Book" w:cs="Arial"/>
          <w:sz w:val="22"/>
          <w:szCs w:val="22"/>
        </w:rPr>
        <w:t>Próby wodne, ruchowe, obciążeniowe</w:t>
      </w:r>
    </w:p>
    <w:p w14:paraId="5FE66EA6" w14:textId="77777777" w:rsidR="008369AC" w:rsidRPr="008369AC" w:rsidRDefault="008369AC" w:rsidP="008369AC">
      <w:pPr>
        <w:pStyle w:val="Akapitzlist"/>
        <w:numPr>
          <w:ilvl w:val="1"/>
          <w:numId w:val="1"/>
        </w:numPr>
        <w:tabs>
          <w:tab w:val="left" w:pos="284"/>
        </w:tabs>
        <w:spacing w:before="120" w:after="120" w:line="23" w:lineRule="atLeast"/>
        <w:contextualSpacing w:val="0"/>
        <w:jc w:val="both"/>
        <w:rPr>
          <w:rFonts w:ascii="Franklin Gothic Book" w:eastAsiaTheme="minorHAnsi" w:hAnsi="Franklin Gothic Book" w:cs="Arial"/>
          <w:sz w:val="22"/>
          <w:szCs w:val="22"/>
        </w:rPr>
      </w:pPr>
      <w:r w:rsidRPr="008369AC">
        <w:rPr>
          <w:rFonts w:ascii="Franklin Gothic Book" w:eastAsiaTheme="minorHAnsi" w:hAnsi="Franklin Gothic Book" w:cs="Arial"/>
          <w:sz w:val="22"/>
          <w:szCs w:val="22"/>
        </w:rPr>
        <w:t>Oświadczenie kierownika robót/montażu</w:t>
      </w:r>
    </w:p>
    <w:p w14:paraId="262FD1DD" w14:textId="77777777" w:rsidR="008369AC" w:rsidRPr="008369AC" w:rsidRDefault="008369AC" w:rsidP="008369AC">
      <w:pPr>
        <w:pStyle w:val="Akapitzlist"/>
        <w:numPr>
          <w:ilvl w:val="1"/>
          <w:numId w:val="1"/>
        </w:numPr>
        <w:tabs>
          <w:tab w:val="left" w:pos="284"/>
        </w:tabs>
        <w:spacing w:before="120" w:after="120" w:line="23" w:lineRule="atLeast"/>
        <w:contextualSpacing w:val="0"/>
        <w:jc w:val="both"/>
        <w:rPr>
          <w:rFonts w:ascii="Franklin Gothic Book" w:eastAsiaTheme="minorHAnsi" w:hAnsi="Franklin Gothic Book" w:cs="Arial"/>
          <w:sz w:val="22"/>
          <w:szCs w:val="22"/>
        </w:rPr>
      </w:pPr>
      <w:r w:rsidRPr="008369AC">
        <w:rPr>
          <w:rFonts w:ascii="Franklin Gothic Book" w:eastAsiaTheme="minorHAnsi" w:hAnsi="Franklin Gothic Book" w:cs="Arial"/>
          <w:sz w:val="22"/>
          <w:szCs w:val="22"/>
        </w:rPr>
        <w:t>Operaty geodezyjne</w:t>
      </w:r>
    </w:p>
    <w:p w14:paraId="1392D2EB" w14:textId="77777777" w:rsidR="008369AC" w:rsidRPr="008369AC" w:rsidRDefault="008369AC" w:rsidP="008369AC">
      <w:pPr>
        <w:pStyle w:val="Akapitzlist"/>
        <w:numPr>
          <w:ilvl w:val="1"/>
          <w:numId w:val="1"/>
        </w:numPr>
        <w:tabs>
          <w:tab w:val="left" w:pos="284"/>
        </w:tabs>
        <w:spacing w:before="120" w:after="120" w:line="23" w:lineRule="atLeast"/>
        <w:contextualSpacing w:val="0"/>
        <w:jc w:val="both"/>
        <w:rPr>
          <w:rFonts w:ascii="Franklin Gothic Book" w:eastAsiaTheme="minorHAnsi" w:hAnsi="Franklin Gothic Book" w:cs="Arial"/>
          <w:sz w:val="22"/>
          <w:szCs w:val="22"/>
        </w:rPr>
      </w:pPr>
      <w:r w:rsidRPr="008369AC">
        <w:rPr>
          <w:rFonts w:ascii="Franklin Gothic Book" w:eastAsiaTheme="minorHAnsi" w:hAnsi="Franklin Gothic Book" w:cs="Arial"/>
          <w:sz w:val="22"/>
          <w:szCs w:val="22"/>
        </w:rPr>
        <w:t>Pomiar momentu sprężania śrub</w:t>
      </w:r>
    </w:p>
    <w:p w14:paraId="02B24DBA" w14:textId="77777777" w:rsidR="008369AC" w:rsidRPr="008369AC" w:rsidRDefault="008369AC" w:rsidP="008369AC">
      <w:pPr>
        <w:pStyle w:val="Akapitzlist"/>
        <w:numPr>
          <w:ilvl w:val="1"/>
          <w:numId w:val="1"/>
        </w:numPr>
        <w:tabs>
          <w:tab w:val="left" w:pos="284"/>
        </w:tabs>
        <w:spacing w:before="120" w:after="120" w:line="23" w:lineRule="atLeast"/>
        <w:contextualSpacing w:val="0"/>
        <w:jc w:val="both"/>
        <w:rPr>
          <w:rFonts w:ascii="Franklin Gothic Book" w:eastAsiaTheme="minorHAnsi" w:hAnsi="Franklin Gothic Book" w:cs="Arial"/>
          <w:sz w:val="22"/>
          <w:szCs w:val="22"/>
        </w:rPr>
      </w:pPr>
      <w:r w:rsidRPr="008369AC">
        <w:rPr>
          <w:rFonts w:ascii="Franklin Gothic Book" w:eastAsiaTheme="minorHAnsi" w:hAnsi="Franklin Gothic Book" w:cs="Arial"/>
          <w:sz w:val="22"/>
          <w:szCs w:val="22"/>
        </w:rPr>
        <w:t>Zatwierdzona dokumentacja rysunkowa</w:t>
      </w:r>
    </w:p>
    <w:p w14:paraId="0D5C8F92" w14:textId="77777777" w:rsidR="008369AC" w:rsidRPr="008369AC" w:rsidRDefault="008369AC" w:rsidP="008369AC">
      <w:pPr>
        <w:pStyle w:val="Akapitzlist"/>
        <w:numPr>
          <w:ilvl w:val="1"/>
          <w:numId w:val="1"/>
        </w:numPr>
        <w:tabs>
          <w:tab w:val="left" w:pos="284"/>
        </w:tabs>
        <w:spacing w:before="120" w:after="120" w:line="23" w:lineRule="atLeast"/>
        <w:contextualSpacing w:val="0"/>
        <w:jc w:val="both"/>
        <w:rPr>
          <w:rFonts w:ascii="Franklin Gothic Book" w:eastAsiaTheme="minorHAnsi" w:hAnsi="Franklin Gothic Book" w:cs="Arial"/>
          <w:sz w:val="22"/>
          <w:szCs w:val="22"/>
        </w:rPr>
      </w:pPr>
      <w:r w:rsidRPr="008369AC">
        <w:rPr>
          <w:rFonts w:ascii="Franklin Gothic Book" w:eastAsiaTheme="minorHAnsi" w:hAnsi="Franklin Gothic Book" w:cs="Arial"/>
          <w:sz w:val="22"/>
          <w:szCs w:val="22"/>
        </w:rPr>
        <w:t>Protokoły odbiorowe OCI/OCB/OK</w:t>
      </w:r>
    </w:p>
    <w:p w14:paraId="32FC93F5" w14:textId="77777777" w:rsidR="008369AC" w:rsidRDefault="008369AC" w:rsidP="008369AC">
      <w:pPr>
        <w:pStyle w:val="Akapitzlist"/>
        <w:numPr>
          <w:ilvl w:val="0"/>
          <w:numId w:val="1"/>
        </w:numPr>
        <w:spacing w:before="120" w:after="120" w:line="23" w:lineRule="atLeast"/>
        <w:ind w:hanging="589"/>
        <w:contextualSpacing w:val="0"/>
        <w:jc w:val="both"/>
        <w:rPr>
          <w:rFonts w:ascii="Franklin Gothic Book" w:hAnsi="Franklin Gothic Book" w:cstheme="minorHAnsi"/>
          <w:b/>
          <w:color w:val="000000"/>
          <w:sz w:val="22"/>
          <w:szCs w:val="22"/>
        </w:rPr>
      </w:pPr>
      <w:r w:rsidRPr="008369AC">
        <w:rPr>
          <w:rFonts w:ascii="Franklin Gothic Book" w:hAnsi="Franklin Gothic Book" w:cstheme="minorHAnsi"/>
          <w:b/>
          <w:color w:val="000000"/>
          <w:sz w:val="22"/>
          <w:szCs w:val="22"/>
        </w:rPr>
        <w:t>Wymagania jakościowe montażu i prefabrykacji</w:t>
      </w:r>
    </w:p>
    <w:p w14:paraId="1EC4E62A" w14:textId="77777777" w:rsidR="008369AC" w:rsidRPr="008369AC" w:rsidRDefault="008369AC" w:rsidP="008369AC">
      <w:pPr>
        <w:pStyle w:val="Akapitzlist"/>
        <w:numPr>
          <w:ilvl w:val="1"/>
          <w:numId w:val="1"/>
        </w:numPr>
        <w:spacing w:before="120" w:after="120" w:line="23" w:lineRule="atLeast"/>
        <w:contextualSpacing w:val="0"/>
        <w:jc w:val="both"/>
        <w:rPr>
          <w:rFonts w:ascii="Franklin Gothic Book" w:hAnsi="Franklin Gothic Book" w:cstheme="minorHAnsi"/>
          <w:b/>
          <w:color w:val="000000"/>
          <w:sz w:val="22"/>
          <w:szCs w:val="22"/>
        </w:rPr>
      </w:pPr>
      <w:r w:rsidRPr="008369AC">
        <w:rPr>
          <w:rFonts w:ascii="Franklin Gothic Book" w:hAnsi="Franklin Gothic Book" w:cstheme="minorHAnsi"/>
          <w:color w:val="000000"/>
          <w:sz w:val="22"/>
          <w:szCs w:val="22"/>
        </w:rPr>
        <w:t>Cięcie i ukosowanie</w:t>
      </w:r>
    </w:p>
    <w:p w14:paraId="02BE89AA" w14:textId="77777777" w:rsidR="008369AC" w:rsidRPr="008369AC" w:rsidRDefault="008369AC" w:rsidP="008369AC">
      <w:pPr>
        <w:pStyle w:val="Akapitzlist"/>
        <w:spacing w:before="120" w:after="120" w:line="23" w:lineRule="atLeast"/>
        <w:ind w:left="1588"/>
        <w:contextualSpacing w:val="0"/>
        <w:jc w:val="both"/>
        <w:rPr>
          <w:rFonts w:ascii="Franklin Gothic Book" w:hAnsi="Franklin Gothic Book" w:cstheme="minorHAnsi"/>
          <w:color w:val="000000"/>
          <w:sz w:val="22"/>
          <w:szCs w:val="22"/>
        </w:rPr>
      </w:pPr>
      <w:r w:rsidRPr="008369AC">
        <w:rPr>
          <w:rFonts w:ascii="Franklin Gothic Book" w:hAnsi="Franklin Gothic Book" w:cstheme="minorHAnsi"/>
          <w:color w:val="000000"/>
          <w:sz w:val="22"/>
          <w:szCs w:val="22"/>
        </w:rPr>
        <w:t>Przygotowanie złącza spawanego wg. normy PN-EN ISO 9692 dla ręcznego spawania łukowego, spawania łukowego elektrodą metalową w osłonie gazów, spawanie gazowe, spawanie metodą TIG i spawanie wiązką stali.</w:t>
      </w:r>
    </w:p>
    <w:p w14:paraId="62B3FF45" w14:textId="77777777" w:rsidR="008369AC" w:rsidRPr="008369AC" w:rsidRDefault="008369AC" w:rsidP="008369AC">
      <w:pPr>
        <w:pStyle w:val="Akapitzlist"/>
        <w:numPr>
          <w:ilvl w:val="1"/>
          <w:numId w:val="1"/>
        </w:numPr>
        <w:spacing w:before="120" w:after="120" w:line="23" w:lineRule="atLeast"/>
        <w:contextualSpacing w:val="0"/>
        <w:jc w:val="both"/>
        <w:rPr>
          <w:rFonts w:ascii="Franklin Gothic Book" w:hAnsi="Franklin Gothic Book" w:cstheme="minorHAnsi"/>
          <w:color w:val="000000"/>
          <w:sz w:val="22"/>
          <w:szCs w:val="22"/>
        </w:rPr>
      </w:pPr>
      <w:r w:rsidRPr="008369AC">
        <w:rPr>
          <w:rFonts w:ascii="Franklin Gothic Book" w:hAnsi="Franklin Gothic Book" w:cstheme="minorHAnsi"/>
          <w:color w:val="000000"/>
          <w:sz w:val="22"/>
          <w:szCs w:val="22"/>
        </w:rPr>
        <w:t>Spawanie</w:t>
      </w:r>
    </w:p>
    <w:p w14:paraId="2E54E2F8" w14:textId="77777777" w:rsidR="008369AC" w:rsidRPr="008369AC" w:rsidRDefault="008369AC" w:rsidP="008369AC">
      <w:pPr>
        <w:pStyle w:val="Akapitzlist"/>
        <w:spacing w:before="120" w:after="120" w:line="23" w:lineRule="atLeast"/>
        <w:ind w:left="1588"/>
        <w:contextualSpacing w:val="0"/>
        <w:jc w:val="both"/>
        <w:rPr>
          <w:rFonts w:ascii="Franklin Gothic Book" w:hAnsi="Franklin Gothic Book" w:cstheme="minorHAnsi"/>
          <w:color w:val="000000"/>
          <w:sz w:val="22"/>
          <w:szCs w:val="22"/>
        </w:rPr>
      </w:pPr>
      <w:r w:rsidRPr="008369AC">
        <w:rPr>
          <w:rFonts w:ascii="Franklin Gothic Book" w:hAnsi="Franklin Gothic Book" w:cstheme="minorHAnsi"/>
          <w:color w:val="000000"/>
          <w:sz w:val="22"/>
          <w:szCs w:val="22"/>
        </w:rPr>
        <w:t xml:space="preserve"> Pełen wykaz oraz technologie spawania WPS/WPQR dotyczących prefabrykacji oraz montażu, należy przekazać na 2 tygodnie przed przystąpieniem do prac w celu weryfikacji i akceptacji Zamawiającego.</w:t>
      </w:r>
    </w:p>
    <w:p w14:paraId="099419F7" w14:textId="77777777" w:rsidR="008369AC" w:rsidRPr="008369AC" w:rsidRDefault="008369AC" w:rsidP="008369AC">
      <w:pPr>
        <w:spacing w:before="120" w:after="120" w:line="23" w:lineRule="atLeast"/>
        <w:ind w:left="1588"/>
        <w:jc w:val="both"/>
        <w:rPr>
          <w:rFonts w:ascii="Franklin Gothic Book" w:hAnsi="Franklin Gothic Book" w:cstheme="minorHAnsi"/>
          <w:color w:val="000000"/>
        </w:rPr>
      </w:pPr>
      <w:r w:rsidRPr="008369AC">
        <w:rPr>
          <w:rFonts w:ascii="Franklin Gothic Book" w:hAnsi="Franklin Gothic Book" w:cstheme="minorHAnsi"/>
          <w:color w:val="000000"/>
        </w:rPr>
        <w:lastRenderedPageBreak/>
        <w:t>Technologie spawania wykonane zgodnie z PN-EN ISO 15614, aktualnymi normami i przepisami, zatwierdzone przez jednostkę notyfikowaną - jeśli konieczne.</w:t>
      </w:r>
    </w:p>
    <w:p w14:paraId="11B4D25A" w14:textId="77777777" w:rsidR="008369AC" w:rsidRPr="008369AC" w:rsidRDefault="008369AC" w:rsidP="008369AC">
      <w:pPr>
        <w:spacing w:before="120" w:after="120" w:line="23" w:lineRule="atLeast"/>
        <w:ind w:left="1588"/>
        <w:jc w:val="both"/>
        <w:rPr>
          <w:rFonts w:ascii="Franklin Gothic Book" w:hAnsi="Franklin Gothic Book" w:cstheme="minorHAnsi"/>
          <w:color w:val="000000"/>
        </w:rPr>
      </w:pPr>
      <w:r w:rsidRPr="008369AC">
        <w:rPr>
          <w:rFonts w:ascii="Franklin Gothic Book" w:hAnsi="Franklin Gothic Book" w:cstheme="minorHAnsi"/>
          <w:color w:val="000000"/>
        </w:rPr>
        <w:t xml:space="preserve">Wykonawca jest zobowiązany do przedstawienia Zamawiającemu aktualnego wykazu dokumentów z walidacji urządzeń kontrolno-pomiarowych, spawalniczych w tym </w:t>
      </w:r>
      <w:proofErr w:type="spellStart"/>
      <w:r w:rsidRPr="008369AC">
        <w:rPr>
          <w:rFonts w:ascii="Franklin Gothic Book" w:hAnsi="Franklin Gothic Book" w:cstheme="minorHAnsi"/>
          <w:color w:val="000000"/>
        </w:rPr>
        <w:t>wyżarzarek</w:t>
      </w:r>
      <w:proofErr w:type="spellEnd"/>
      <w:r w:rsidRPr="008369AC">
        <w:rPr>
          <w:rFonts w:ascii="Franklin Gothic Book" w:hAnsi="Franklin Gothic Book" w:cstheme="minorHAnsi"/>
          <w:color w:val="000000"/>
        </w:rPr>
        <w:t xml:space="preserve">, termosów oraz pieców do przechowywania elektrod. </w:t>
      </w:r>
    </w:p>
    <w:p w14:paraId="60F69452" w14:textId="77777777" w:rsidR="008369AC" w:rsidRPr="008369AC" w:rsidRDefault="008369AC" w:rsidP="008369AC">
      <w:pPr>
        <w:pStyle w:val="Akapitzlist"/>
        <w:numPr>
          <w:ilvl w:val="1"/>
          <w:numId w:val="1"/>
        </w:numPr>
        <w:spacing w:before="120" w:after="120" w:line="23" w:lineRule="atLeast"/>
        <w:contextualSpacing w:val="0"/>
        <w:jc w:val="both"/>
        <w:rPr>
          <w:rFonts w:ascii="Franklin Gothic Book" w:hAnsi="Franklin Gothic Book" w:cstheme="minorHAnsi"/>
          <w:color w:val="000000"/>
          <w:sz w:val="22"/>
          <w:szCs w:val="22"/>
        </w:rPr>
      </w:pPr>
      <w:r w:rsidRPr="008369AC">
        <w:rPr>
          <w:rFonts w:ascii="Franklin Gothic Book" w:hAnsi="Franklin Gothic Book" w:cstheme="minorHAnsi"/>
          <w:color w:val="000000"/>
          <w:sz w:val="22"/>
          <w:szCs w:val="22"/>
        </w:rPr>
        <w:t>Kwalifikacja spawacza i nadzór.</w:t>
      </w:r>
    </w:p>
    <w:p w14:paraId="6EA4EE85" w14:textId="72D7A4DE" w:rsidR="008369AC" w:rsidRPr="008369AC" w:rsidRDefault="008369AC" w:rsidP="008369AC">
      <w:pPr>
        <w:pStyle w:val="Akapitzlist"/>
        <w:spacing w:before="120" w:after="120" w:line="23" w:lineRule="atLeast"/>
        <w:ind w:left="1588"/>
        <w:contextualSpacing w:val="0"/>
        <w:jc w:val="both"/>
        <w:rPr>
          <w:rFonts w:ascii="Franklin Gothic Book" w:hAnsi="Franklin Gothic Book" w:cstheme="minorHAnsi"/>
          <w:color w:val="000000"/>
          <w:sz w:val="22"/>
          <w:szCs w:val="22"/>
        </w:rPr>
      </w:pPr>
      <w:r w:rsidRPr="008369AC">
        <w:rPr>
          <w:rFonts w:ascii="Franklin Gothic Book" w:hAnsi="Franklin Gothic Book" w:cstheme="minorHAnsi"/>
          <w:color w:val="000000"/>
          <w:sz w:val="22"/>
          <w:szCs w:val="22"/>
        </w:rPr>
        <w:t>Spawacze, którym powierzono spawanie podczas montażu muszą przejść pomyślnie testy kwalifikacyjne związane z rodzajami montażu.</w:t>
      </w:r>
      <w:r w:rsidRPr="008369AC">
        <w:t xml:space="preserve"> </w:t>
      </w:r>
      <w:r w:rsidRPr="008369AC">
        <w:rPr>
          <w:rFonts w:ascii="Franklin Gothic Book" w:hAnsi="Franklin Gothic Book" w:cstheme="minorHAnsi"/>
          <w:color w:val="000000"/>
          <w:sz w:val="22"/>
          <w:szCs w:val="22"/>
        </w:rPr>
        <w:t>Wykonawca opracuje osobną technologie spawania dla testów kwalifikacyjnych do akceptacji Zamawiającego. Technologia spawania dla testów kwalifikacyjnych odzwierciedla rodzaj wykonywanych złączy spawanych, materiał, pozycję spawania oraz metodę spawania podczas montażu. Spawacz z pozytywnym testem kwalifikacyjnym posiada podczas prowadzenia prac montażowych paszport spawacza oraz technologie spawania WPS do konkretnego zakresu prac. Wykonawca prowadzi i przedstawia Zamawiającemu dzienny wykaz spawaczy dopuszczonych do prac. Przedstawiane certyfikaty spawaczy musza posiadać 6-cio miesięczne przedłużenia ważności certyfikatu</w:t>
      </w:r>
      <w:r w:rsidRPr="008369AC">
        <w:t>.</w:t>
      </w:r>
    </w:p>
    <w:p w14:paraId="485F5143" w14:textId="77777777" w:rsidR="008369AC" w:rsidRPr="008369AC" w:rsidRDefault="008369AC" w:rsidP="008369AC">
      <w:pPr>
        <w:pStyle w:val="Akapitzlist"/>
        <w:spacing w:before="120" w:after="120" w:line="23" w:lineRule="atLeast"/>
        <w:ind w:left="1588"/>
        <w:contextualSpacing w:val="0"/>
        <w:jc w:val="both"/>
        <w:rPr>
          <w:rFonts w:ascii="Franklin Gothic Book" w:hAnsi="Franklin Gothic Book" w:cstheme="minorHAnsi"/>
          <w:color w:val="000000"/>
          <w:sz w:val="22"/>
          <w:szCs w:val="22"/>
        </w:rPr>
      </w:pPr>
      <w:r w:rsidRPr="008369AC">
        <w:rPr>
          <w:rFonts w:ascii="Franklin Gothic Book" w:hAnsi="Franklin Gothic Book" w:cstheme="minorHAnsi"/>
          <w:color w:val="000000"/>
          <w:sz w:val="22"/>
          <w:szCs w:val="22"/>
        </w:rPr>
        <w:t xml:space="preserve">Zamawiający nie ponosi ani nie zwraca kosztów kwalifikacji spawaczy. </w:t>
      </w:r>
    </w:p>
    <w:p w14:paraId="0BBD5561" w14:textId="77777777" w:rsidR="008369AC" w:rsidRPr="008369AC" w:rsidRDefault="008369AC" w:rsidP="008369AC">
      <w:pPr>
        <w:pStyle w:val="Akapitzlist"/>
        <w:spacing w:before="120" w:after="120" w:line="23" w:lineRule="atLeast"/>
        <w:ind w:left="1588"/>
        <w:contextualSpacing w:val="0"/>
        <w:jc w:val="both"/>
        <w:rPr>
          <w:rFonts w:ascii="Franklin Gothic Book" w:hAnsi="Franklin Gothic Book" w:cstheme="minorHAnsi"/>
          <w:color w:val="000000"/>
          <w:sz w:val="22"/>
          <w:szCs w:val="22"/>
        </w:rPr>
      </w:pPr>
      <w:r w:rsidRPr="008369AC">
        <w:rPr>
          <w:rFonts w:ascii="Franklin Gothic Book" w:hAnsi="Franklin Gothic Book" w:cstheme="minorHAnsi"/>
          <w:color w:val="000000"/>
          <w:sz w:val="22"/>
          <w:szCs w:val="22"/>
        </w:rPr>
        <w:t xml:space="preserve">Zaświadczenia kwalifikacyjne - paszport spawacza należy mieć dostępne do okazania Zamawiającemu. Jeśli w jakimkolwiek czasie w opinii Zamawiającego lub jego przedstawiciela praca któregoś spawacza budzi wątpliwości, to od takiego spawacza będzie wymagane, aby poddał się dodatkowemu testowi kwalifikacyjnemu dla wykazania czy jest on zdolny do wykonywania prac, do których został zaangażowany. W przypadku rażących naruszeń wymagań, Zamawiający może odebrać paszport spawacza a tym samym anulować dopuszczenie do spawania. </w:t>
      </w:r>
    </w:p>
    <w:p w14:paraId="79811C23" w14:textId="77777777" w:rsidR="008369AC" w:rsidRPr="008369AC" w:rsidRDefault="008369AC" w:rsidP="008369AC">
      <w:pPr>
        <w:spacing w:before="120" w:after="120" w:line="23" w:lineRule="atLeast"/>
        <w:ind w:left="1588"/>
        <w:jc w:val="both"/>
        <w:rPr>
          <w:rFonts w:ascii="Franklin Gothic Book" w:hAnsi="Franklin Gothic Book" w:cstheme="minorHAnsi"/>
          <w:color w:val="000000"/>
        </w:rPr>
      </w:pPr>
      <w:r w:rsidRPr="008369AC">
        <w:rPr>
          <w:rFonts w:ascii="Franklin Gothic Book" w:hAnsi="Franklin Gothic Book" w:cstheme="minorHAnsi"/>
          <w:color w:val="000000"/>
        </w:rPr>
        <w:t xml:space="preserve">Proces spawania będzie realizowany w oparciu o zatwierdzone WPQR oraz WPS, kwalifikowane na podstawie normy PN-EN ISO 15614-1. Prace spawalnicze mogą wykonywać tylko spawacze z odpowiednimi, aktualnymi uprawnieniami zgodnie z normą PN EN ISO 9606. W celu zapewnienia wymaganej jakości procesu spawania nadzór spawalniczy musi spełniać wymagania norm PN-EN ISO 3834-2 i PN EN ISO 14731.Wykonawca przed przystąpieniem do wykonywania prac spawalniczych, opracuje i przedstawi  Zamawiającemu Plan Spawania i Badań zgodnie z projektem wykonawczym oraz aktualnymi normami. </w:t>
      </w:r>
    </w:p>
    <w:p w14:paraId="692169DE" w14:textId="77777777" w:rsidR="008369AC" w:rsidRPr="008369AC" w:rsidRDefault="008369AC" w:rsidP="008369AC">
      <w:pPr>
        <w:spacing w:before="120" w:after="120" w:line="23" w:lineRule="atLeast"/>
        <w:ind w:left="1588"/>
        <w:jc w:val="both"/>
        <w:rPr>
          <w:rFonts w:ascii="Franklin Gothic Book" w:hAnsi="Franklin Gothic Book" w:cstheme="minorHAnsi"/>
          <w:color w:val="000000"/>
        </w:rPr>
      </w:pPr>
      <w:r w:rsidRPr="008369AC">
        <w:rPr>
          <w:rFonts w:ascii="Franklin Gothic Book" w:hAnsi="Franklin Gothic Book" w:cstheme="minorHAnsi"/>
          <w:color w:val="000000"/>
        </w:rPr>
        <w:t xml:space="preserve">Wykonawca prowadzi i udostępnia Zamawiającemu lub jego przedstawicielowi, zarówno na warsztacie lub w miejscu montażu, dokumentacje z rejestrem wszystkich spoin, przeglądów, kontroli i napraw spoin. Wykonawca systematycznie rejestruje wykonywane spoiny i na bieżąco uzupełnia dzienniki spawania oraz wykonuję niezbędne badania NDT. </w:t>
      </w:r>
    </w:p>
    <w:p w14:paraId="41E74CEE" w14:textId="77777777" w:rsidR="008369AC" w:rsidRPr="008369AC" w:rsidRDefault="008369AC" w:rsidP="008369AC">
      <w:pPr>
        <w:spacing w:before="120" w:after="120" w:line="23" w:lineRule="atLeast"/>
        <w:ind w:left="1588"/>
        <w:jc w:val="both"/>
        <w:rPr>
          <w:rFonts w:ascii="Franklin Gothic Book" w:hAnsi="Franklin Gothic Book" w:cstheme="minorHAnsi"/>
          <w:color w:val="000000"/>
        </w:rPr>
      </w:pPr>
      <w:r w:rsidRPr="008369AC">
        <w:rPr>
          <w:rFonts w:ascii="Franklin Gothic Book" w:hAnsi="Franklin Gothic Book" w:cstheme="minorHAnsi"/>
          <w:color w:val="000000"/>
        </w:rPr>
        <w:t xml:space="preserve">Wykonawca jest odpowiedzialny za dobranie metody spawania, obróbki cieplnej oraz parametry spawania zgodnie z posiadanymi i zatwierdzonymi technologiami spawania WPS/WPQR.  </w:t>
      </w:r>
    </w:p>
    <w:p w14:paraId="617F13C9" w14:textId="77777777" w:rsidR="008369AC" w:rsidRPr="008369AC" w:rsidRDefault="008369AC" w:rsidP="008369AC">
      <w:pPr>
        <w:spacing w:before="120" w:after="120" w:line="23" w:lineRule="atLeast"/>
        <w:ind w:left="1588"/>
        <w:jc w:val="both"/>
        <w:rPr>
          <w:rFonts w:ascii="Franklin Gothic Book" w:hAnsi="Franklin Gothic Book" w:cstheme="minorHAnsi"/>
          <w:color w:val="000000"/>
        </w:rPr>
      </w:pPr>
      <w:r w:rsidRPr="008369AC">
        <w:rPr>
          <w:rFonts w:ascii="Franklin Gothic Book" w:hAnsi="Franklin Gothic Book" w:cstheme="minorHAnsi"/>
          <w:color w:val="000000"/>
        </w:rPr>
        <w:t xml:space="preserve">Spawacze wykonujący spoiny zobowiązani są do umieszczenia przydzielonych numerów spawacza na wykonanych spoinach w widocznym miejscu oraz daty spawania. Cecha spawacza (indywidualny numer) zostanie przypisana podczas testu kwalifikacyjnego. </w:t>
      </w:r>
    </w:p>
    <w:p w14:paraId="6326F13D" w14:textId="77777777" w:rsidR="008369AC" w:rsidRPr="008369AC" w:rsidRDefault="008369AC" w:rsidP="008369AC">
      <w:pPr>
        <w:spacing w:before="120" w:after="120" w:line="23" w:lineRule="atLeast"/>
        <w:ind w:left="1588"/>
        <w:jc w:val="both"/>
        <w:rPr>
          <w:rFonts w:ascii="Franklin Gothic Book" w:hAnsi="Franklin Gothic Book" w:cstheme="minorHAnsi"/>
          <w:color w:val="000000"/>
        </w:rPr>
      </w:pPr>
      <w:r w:rsidRPr="008369AC">
        <w:rPr>
          <w:rFonts w:ascii="Franklin Gothic Book" w:hAnsi="Franklin Gothic Book" w:cstheme="minorHAnsi"/>
          <w:color w:val="000000"/>
        </w:rPr>
        <w:t xml:space="preserve">Podczas wykonywania prac spawalniczych spawacze są zobowiązani do posiadania i okazywania zatwierdzonych technologii spawania WPS oraz paszportu spawacza jak również posiadania niezbędnych narzędzi do wykonania prac </w:t>
      </w:r>
      <w:proofErr w:type="spellStart"/>
      <w:r w:rsidRPr="008369AC">
        <w:rPr>
          <w:rFonts w:ascii="Franklin Gothic Book" w:hAnsi="Franklin Gothic Book" w:cstheme="minorHAnsi"/>
          <w:color w:val="000000"/>
        </w:rPr>
        <w:t>tj.termokredka</w:t>
      </w:r>
      <w:proofErr w:type="spellEnd"/>
      <w:r w:rsidRPr="008369AC">
        <w:rPr>
          <w:rFonts w:ascii="Franklin Gothic Book" w:hAnsi="Franklin Gothic Book" w:cstheme="minorHAnsi"/>
          <w:color w:val="000000"/>
        </w:rPr>
        <w:t>, termometr, termos na elektrody itp.</w:t>
      </w:r>
    </w:p>
    <w:p w14:paraId="6801AE97" w14:textId="77777777" w:rsidR="008369AC" w:rsidRPr="008369AC" w:rsidRDefault="008369AC" w:rsidP="008369AC">
      <w:pPr>
        <w:spacing w:before="120" w:after="120" w:line="23" w:lineRule="atLeast"/>
        <w:ind w:left="1588"/>
        <w:jc w:val="both"/>
        <w:rPr>
          <w:rFonts w:ascii="Franklin Gothic Book" w:hAnsi="Franklin Gothic Book" w:cstheme="minorHAnsi"/>
          <w:color w:val="000000"/>
        </w:rPr>
      </w:pPr>
      <w:r w:rsidRPr="008369AC">
        <w:rPr>
          <w:rFonts w:ascii="Franklin Gothic Book" w:hAnsi="Franklin Gothic Book" w:cstheme="minorHAnsi"/>
          <w:color w:val="000000"/>
        </w:rPr>
        <w:lastRenderedPageBreak/>
        <w:t>Wykonawca zapewni ciągły nadzór spawalniczy( IWE/EWE) nad prowadzonymi pracami montażowymi.</w:t>
      </w:r>
    </w:p>
    <w:p w14:paraId="2393B33E" w14:textId="77777777" w:rsidR="008369AC" w:rsidRPr="008369AC" w:rsidRDefault="008369AC" w:rsidP="008369AC">
      <w:pPr>
        <w:spacing w:before="120" w:after="120" w:line="23" w:lineRule="atLeast"/>
        <w:ind w:left="1588"/>
        <w:jc w:val="both"/>
        <w:rPr>
          <w:rFonts w:ascii="Franklin Gothic Book" w:hAnsi="Franklin Gothic Book" w:cstheme="minorHAnsi"/>
          <w:color w:val="000000"/>
        </w:rPr>
      </w:pPr>
      <w:r w:rsidRPr="008369AC">
        <w:rPr>
          <w:rFonts w:ascii="Franklin Gothic Book" w:hAnsi="Franklin Gothic Book" w:cstheme="minorHAnsi"/>
          <w:color w:val="000000"/>
        </w:rPr>
        <w:t>Wykonawca jest zobowiązany do przedstawienia w celu akceptacji procedury prowadzenia prac spawalniczych w niekorzystnych warunkach atmosferycznych tj. temperatura poniżej 5°C, opady atmosferyczne, wiatr.</w:t>
      </w:r>
    </w:p>
    <w:p w14:paraId="745029F0" w14:textId="77777777" w:rsidR="008369AC" w:rsidRPr="008369AC" w:rsidRDefault="008369AC" w:rsidP="008369AC">
      <w:pPr>
        <w:pStyle w:val="Akapitzlist"/>
        <w:numPr>
          <w:ilvl w:val="1"/>
          <w:numId w:val="1"/>
        </w:numPr>
        <w:spacing w:before="120" w:after="120" w:line="23" w:lineRule="atLeast"/>
        <w:contextualSpacing w:val="0"/>
        <w:jc w:val="both"/>
        <w:rPr>
          <w:rFonts w:ascii="Franklin Gothic Book" w:hAnsi="Franklin Gothic Book" w:cstheme="minorHAnsi"/>
          <w:color w:val="000000"/>
          <w:sz w:val="22"/>
          <w:szCs w:val="22"/>
        </w:rPr>
      </w:pPr>
      <w:r w:rsidRPr="008369AC">
        <w:rPr>
          <w:rFonts w:ascii="Franklin Gothic Book" w:hAnsi="Franklin Gothic Book" w:cstheme="minorHAnsi"/>
          <w:color w:val="000000"/>
          <w:sz w:val="22"/>
          <w:szCs w:val="22"/>
        </w:rPr>
        <w:t>Podgrzewanie do spawania</w:t>
      </w:r>
    </w:p>
    <w:p w14:paraId="4265C2EA" w14:textId="77777777" w:rsidR="008369AC" w:rsidRPr="008369AC" w:rsidRDefault="008369AC" w:rsidP="008369AC">
      <w:pPr>
        <w:spacing w:before="120" w:after="120" w:line="23" w:lineRule="atLeast"/>
        <w:ind w:left="1560"/>
        <w:jc w:val="both"/>
        <w:rPr>
          <w:rFonts w:ascii="Franklin Gothic Book" w:hAnsi="Franklin Gothic Book" w:cstheme="minorHAnsi"/>
          <w:color w:val="000000"/>
        </w:rPr>
      </w:pPr>
      <w:r w:rsidRPr="008369AC">
        <w:rPr>
          <w:rFonts w:ascii="Franklin Gothic Book" w:hAnsi="Franklin Gothic Book" w:cstheme="minorHAnsi"/>
          <w:color w:val="000000"/>
        </w:rPr>
        <w:t xml:space="preserve">Wykonawca będzie przestrzegał zapisów dotyczących temperatury podgrzewania i temperatury </w:t>
      </w:r>
      <w:proofErr w:type="spellStart"/>
      <w:r w:rsidRPr="008369AC">
        <w:rPr>
          <w:rFonts w:ascii="Franklin Gothic Book" w:hAnsi="Franklin Gothic Book" w:cstheme="minorHAnsi"/>
          <w:color w:val="000000"/>
        </w:rPr>
        <w:t>międzyściegowej</w:t>
      </w:r>
      <w:proofErr w:type="spellEnd"/>
      <w:r w:rsidRPr="008369AC">
        <w:rPr>
          <w:rFonts w:ascii="Franklin Gothic Book" w:hAnsi="Franklin Gothic Book" w:cstheme="minorHAnsi"/>
          <w:color w:val="000000"/>
        </w:rPr>
        <w:t>, określonych w WPS.</w:t>
      </w:r>
    </w:p>
    <w:p w14:paraId="54F3660B" w14:textId="77777777" w:rsidR="008369AC" w:rsidRPr="008369AC" w:rsidRDefault="008369AC" w:rsidP="008369AC">
      <w:pPr>
        <w:spacing w:before="120" w:after="120" w:line="23" w:lineRule="atLeast"/>
        <w:ind w:left="1560"/>
        <w:jc w:val="both"/>
        <w:rPr>
          <w:rFonts w:ascii="Franklin Gothic Book" w:hAnsi="Franklin Gothic Book" w:cstheme="minorHAnsi"/>
          <w:color w:val="000000"/>
        </w:rPr>
      </w:pPr>
      <w:r w:rsidRPr="008369AC">
        <w:rPr>
          <w:rFonts w:ascii="Franklin Gothic Book" w:hAnsi="Franklin Gothic Book" w:cstheme="minorHAnsi"/>
          <w:color w:val="000000"/>
        </w:rPr>
        <w:t xml:space="preserve">Kontrola temperatury podgrzewania i </w:t>
      </w:r>
      <w:proofErr w:type="spellStart"/>
      <w:r w:rsidRPr="008369AC">
        <w:rPr>
          <w:rFonts w:ascii="Franklin Gothic Book" w:hAnsi="Franklin Gothic Book" w:cstheme="minorHAnsi"/>
          <w:color w:val="000000"/>
        </w:rPr>
        <w:t>międzyściegowej</w:t>
      </w:r>
      <w:proofErr w:type="spellEnd"/>
      <w:r w:rsidRPr="008369AC">
        <w:rPr>
          <w:rFonts w:ascii="Franklin Gothic Book" w:hAnsi="Franklin Gothic Book" w:cstheme="minorHAnsi"/>
          <w:color w:val="000000"/>
        </w:rPr>
        <w:t xml:space="preserve"> powinna odbywać się poprzez </w:t>
      </w:r>
      <w:proofErr w:type="spellStart"/>
      <w:r w:rsidRPr="008369AC">
        <w:rPr>
          <w:rFonts w:ascii="Franklin Gothic Book" w:hAnsi="Franklin Gothic Book" w:cstheme="minorHAnsi"/>
          <w:color w:val="000000"/>
        </w:rPr>
        <w:t>termokredki</w:t>
      </w:r>
      <w:proofErr w:type="spellEnd"/>
      <w:r w:rsidRPr="008369AC">
        <w:rPr>
          <w:rFonts w:ascii="Franklin Gothic Book" w:hAnsi="Franklin Gothic Book" w:cstheme="minorHAnsi"/>
          <w:color w:val="000000"/>
        </w:rPr>
        <w:t xml:space="preserve">, termometry stykowe, termopary lub inne urządzenia termo kontrolne. Wytyczne pomiaru temperatur wg. PN-EN ISO 13916.  </w:t>
      </w:r>
    </w:p>
    <w:p w14:paraId="189EA870" w14:textId="77777777" w:rsidR="008369AC" w:rsidRPr="008369AC" w:rsidRDefault="008369AC" w:rsidP="008369AC">
      <w:pPr>
        <w:pStyle w:val="Akapitzlist"/>
        <w:numPr>
          <w:ilvl w:val="1"/>
          <w:numId w:val="1"/>
        </w:numPr>
        <w:spacing w:before="120" w:after="120" w:line="23" w:lineRule="atLeast"/>
        <w:contextualSpacing w:val="0"/>
        <w:jc w:val="both"/>
        <w:rPr>
          <w:rFonts w:ascii="Franklin Gothic Book" w:hAnsi="Franklin Gothic Book" w:cstheme="minorHAnsi"/>
          <w:color w:val="000000"/>
          <w:sz w:val="22"/>
          <w:szCs w:val="22"/>
        </w:rPr>
      </w:pPr>
      <w:r w:rsidRPr="008369AC">
        <w:rPr>
          <w:rFonts w:ascii="Franklin Gothic Book" w:hAnsi="Franklin Gothic Book" w:cstheme="minorHAnsi"/>
          <w:color w:val="000000"/>
          <w:sz w:val="22"/>
          <w:szCs w:val="22"/>
        </w:rPr>
        <w:t>Naprawy niezgodności spawalniczych</w:t>
      </w:r>
    </w:p>
    <w:p w14:paraId="19B08E82" w14:textId="77777777" w:rsidR="008369AC" w:rsidRPr="008369AC" w:rsidRDefault="008369AC" w:rsidP="008369AC">
      <w:pPr>
        <w:spacing w:before="120" w:after="120" w:line="23" w:lineRule="atLeast"/>
        <w:ind w:left="1560"/>
        <w:jc w:val="both"/>
        <w:rPr>
          <w:rFonts w:ascii="Franklin Gothic Book" w:hAnsi="Franklin Gothic Book" w:cstheme="minorHAnsi"/>
          <w:color w:val="000000"/>
        </w:rPr>
      </w:pPr>
      <w:r w:rsidRPr="008369AC">
        <w:rPr>
          <w:rFonts w:ascii="Franklin Gothic Book" w:hAnsi="Franklin Gothic Book" w:cstheme="minorHAnsi"/>
          <w:color w:val="000000"/>
        </w:rPr>
        <w:t>Stwierdzenie podczas badań NDT, niezgodności spawalniczych złączy spawanych zostaną udokumentowane oraz potwierdzone protokołem z badań. W celu zapobieżenia występowania niezgodności spawalniczych Wykonawca przedstawi Instrukcję Naprawy. Naprawa zostanie wykonana na podstawie zatwierdzonego WPS, przez spawaczy w wymaganymi uprawnieniami dla danego zakresu naprawy. Wszystkie naprawy niezgodności spawalniczych będą wykonywane pod ścisłym nadzorem spawalniczym. Dopuszcza się maksymalnie dwie naprawy tej samej spoiny. Po dwóch naprawach należy opracować oddzielny NCR oraz procedurę naprawy.</w:t>
      </w:r>
    </w:p>
    <w:p w14:paraId="2557BF16" w14:textId="77777777" w:rsidR="008369AC" w:rsidRPr="008369AC" w:rsidRDefault="008369AC" w:rsidP="008369AC">
      <w:pPr>
        <w:pStyle w:val="Akapitzlist"/>
        <w:numPr>
          <w:ilvl w:val="1"/>
          <w:numId w:val="1"/>
        </w:numPr>
        <w:spacing w:before="120" w:after="120" w:line="23" w:lineRule="atLeast"/>
        <w:contextualSpacing w:val="0"/>
        <w:jc w:val="both"/>
        <w:rPr>
          <w:rFonts w:ascii="Franklin Gothic Book" w:hAnsi="Franklin Gothic Book" w:cstheme="minorHAnsi"/>
          <w:color w:val="000000"/>
          <w:sz w:val="22"/>
          <w:szCs w:val="22"/>
        </w:rPr>
      </w:pPr>
      <w:r w:rsidRPr="008369AC">
        <w:rPr>
          <w:rFonts w:ascii="Franklin Gothic Book" w:hAnsi="Franklin Gothic Book" w:cstheme="minorHAnsi"/>
          <w:color w:val="000000"/>
          <w:sz w:val="22"/>
          <w:szCs w:val="22"/>
        </w:rPr>
        <w:t>Badania nieniszczące spoin</w:t>
      </w:r>
    </w:p>
    <w:p w14:paraId="324A68C3" w14:textId="77777777" w:rsidR="008369AC" w:rsidRPr="008369AC" w:rsidRDefault="008369AC" w:rsidP="008369AC">
      <w:pPr>
        <w:spacing w:before="120" w:after="120" w:line="23" w:lineRule="atLeast"/>
        <w:ind w:left="1560"/>
        <w:jc w:val="both"/>
        <w:rPr>
          <w:rFonts w:ascii="Franklin Gothic Book" w:hAnsi="Franklin Gothic Book" w:cstheme="minorHAnsi"/>
          <w:color w:val="000000"/>
        </w:rPr>
      </w:pPr>
      <w:r w:rsidRPr="008369AC">
        <w:rPr>
          <w:rFonts w:ascii="Franklin Gothic Book" w:hAnsi="Franklin Gothic Book" w:cstheme="minorHAnsi"/>
          <w:color w:val="000000"/>
        </w:rPr>
        <w:t>Wykonawca przedstawi do zatwierdzenia Zamawiającemu Plan Kontroli i Badań (</w:t>
      </w:r>
      <w:proofErr w:type="spellStart"/>
      <w:r w:rsidRPr="008369AC">
        <w:rPr>
          <w:rFonts w:ascii="Franklin Gothic Book" w:hAnsi="Franklin Gothic Book" w:cstheme="minorHAnsi"/>
          <w:color w:val="000000"/>
        </w:rPr>
        <w:t>PKiB</w:t>
      </w:r>
      <w:proofErr w:type="spellEnd"/>
      <w:r w:rsidRPr="008369AC">
        <w:rPr>
          <w:rFonts w:ascii="Franklin Gothic Book" w:hAnsi="Franklin Gothic Book" w:cstheme="minorHAnsi"/>
          <w:color w:val="000000"/>
        </w:rPr>
        <w:t xml:space="preserve">/ITP) na 2 tygodnie przed rozpoczęciem prac dotyczy Prefabrykacji oraz Montażu. </w:t>
      </w:r>
    </w:p>
    <w:p w14:paraId="6BA1DC66" w14:textId="77777777" w:rsidR="008369AC" w:rsidRPr="008369AC" w:rsidRDefault="008369AC" w:rsidP="008369AC">
      <w:pPr>
        <w:spacing w:before="120" w:after="120" w:line="23" w:lineRule="atLeast"/>
        <w:ind w:left="1559"/>
        <w:jc w:val="both"/>
        <w:rPr>
          <w:rFonts w:ascii="Franklin Gothic Book" w:eastAsia="Times New Roman" w:hAnsi="Franklin Gothic Book" w:cstheme="minorHAnsi"/>
          <w:color w:val="000000"/>
          <w:lang w:eastAsia="pl-PL"/>
        </w:rPr>
      </w:pPr>
      <w:r w:rsidRPr="008369AC">
        <w:rPr>
          <w:rFonts w:ascii="Franklin Gothic Book" w:hAnsi="Franklin Gothic Book" w:cstheme="minorHAnsi"/>
          <w:color w:val="000000"/>
        </w:rPr>
        <w:t xml:space="preserve">Plan Kontroli i Badań zawiera wymagania projektowe, zgodne z aktualnym prawem i normami. Wykonawca jest zobowiązany do wykonywania badań NDT na bieżąco </w:t>
      </w:r>
      <w:r w:rsidRPr="008369AC">
        <w:rPr>
          <w:rFonts w:ascii="Franklin Gothic Book" w:eastAsia="Times New Roman" w:hAnsi="Franklin Gothic Book" w:cstheme="minorHAnsi"/>
          <w:color w:val="000000"/>
          <w:lang w:eastAsia="pl-PL"/>
        </w:rPr>
        <w:t xml:space="preserve">zgodnie z postępem prac montażowych wg. </w:t>
      </w:r>
      <w:proofErr w:type="spellStart"/>
      <w:r w:rsidRPr="008369AC">
        <w:rPr>
          <w:rFonts w:ascii="Franklin Gothic Book" w:eastAsia="Times New Roman" w:hAnsi="Franklin Gothic Book" w:cstheme="minorHAnsi"/>
          <w:color w:val="000000"/>
          <w:lang w:eastAsia="pl-PL"/>
        </w:rPr>
        <w:t>PKiB</w:t>
      </w:r>
      <w:proofErr w:type="spellEnd"/>
      <w:r w:rsidRPr="008369AC">
        <w:rPr>
          <w:rFonts w:ascii="Franklin Gothic Book" w:eastAsia="Times New Roman" w:hAnsi="Franklin Gothic Book" w:cstheme="minorHAnsi"/>
          <w:color w:val="000000"/>
          <w:lang w:eastAsia="pl-PL"/>
        </w:rPr>
        <w:t xml:space="preserve"> </w:t>
      </w:r>
    </w:p>
    <w:p w14:paraId="3B9133E9" w14:textId="77777777" w:rsidR="008369AC" w:rsidRPr="008369AC" w:rsidRDefault="008369AC" w:rsidP="008369AC">
      <w:pPr>
        <w:pStyle w:val="Akapitzlist"/>
        <w:numPr>
          <w:ilvl w:val="1"/>
          <w:numId w:val="1"/>
        </w:numPr>
        <w:spacing w:before="120" w:after="120" w:line="23" w:lineRule="atLeast"/>
        <w:contextualSpacing w:val="0"/>
        <w:jc w:val="both"/>
        <w:rPr>
          <w:rFonts w:ascii="Franklin Gothic Book" w:hAnsi="Franklin Gothic Book" w:cstheme="minorHAnsi"/>
          <w:color w:val="000000"/>
          <w:sz w:val="22"/>
          <w:szCs w:val="22"/>
        </w:rPr>
      </w:pPr>
      <w:r w:rsidRPr="008369AC">
        <w:rPr>
          <w:rFonts w:ascii="Franklin Gothic Book" w:hAnsi="Franklin Gothic Book" w:cstheme="minorHAnsi"/>
          <w:color w:val="000000"/>
          <w:sz w:val="22"/>
          <w:szCs w:val="22"/>
        </w:rPr>
        <w:t>Wyżarzanie</w:t>
      </w:r>
    </w:p>
    <w:p w14:paraId="4C81390D" w14:textId="77777777" w:rsidR="008369AC" w:rsidRPr="008369AC" w:rsidRDefault="008369AC" w:rsidP="008369AC">
      <w:pPr>
        <w:pStyle w:val="Akapitzlist"/>
        <w:spacing w:before="120" w:after="120" w:line="23" w:lineRule="atLeast"/>
        <w:ind w:left="1560"/>
        <w:jc w:val="both"/>
        <w:rPr>
          <w:rFonts w:ascii="Franklin Gothic Book" w:hAnsi="Franklin Gothic Book" w:cstheme="minorHAnsi"/>
          <w:color w:val="000000"/>
          <w:sz w:val="22"/>
        </w:rPr>
      </w:pPr>
      <w:r w:rsidRPr="008369AC">
        <w:rPr>
          <w:rFonts w:ascii="Franklin Gothic Book" w:hAnsi="Franklin Gothic Book" w:cstheme="minorHAnsi"/>
          <w:color w:val="000000"/>
          <w:sz w:val="22"/>
        </w:rPr>
        <w:t>Wykonawca ponosi odpowiedzialność za dobranie warunków obróbki cieplnej zgodnie</w:t>
      </w:r>
      <w:r w:rsidRPr="008369AC">
        <w:rPr>
          <w:rFonts w:ascii="Franklin Gothic Book" w:eastAsiaTheme="minorHAnsi" w:hAnsi="Franklin Gothic Book" w:cstheme="minorHAnsi"/>
          <w:color w:val="000000"/>
          <w:sz w:val="22"/>
          <w:szCs w:val="22"/>
          <w:lang w:eastAsia="en-US"/>
        </w:rPr>
        <w:t xml:space="preserve"> z technologią spawania oraz kartą obróbki cieplnej wykonywanych złączy spawanych.  W gestii Wykonawcy pozostaje określenie materiałów i grubości materiałów, które poddać obróbce cieplnej zgodnie z aktualnymi normami.</w:t>
      </w:r>
    </w:p>
    <w:p w14:paraId="14768589" w14:textId="77777777" w:rsidR="008369AC" w:rsidRPr="008369AC" w:rsidRDefault="008369AC" w:rsidP="008369AC">
      <w:pPr>
        <w:pStyle w:val="Akapitzlist"/>
        <w:numPr>
          <w:ilvl w:val="1"/>
          <w:numId w:val="1"/>
        </w:numPr>
        <w:spacing w:before="120" w:after="120" w:line="23" w:lineRule="atLeast"/>
        <w:contextualSpacing w:val="0"/>
        <w:jc w:val="both"/>
        <w:rPr>
          <w:rFonts w:ascii="Franklin Gothic Book" w:hAnsi="Franklin Gothic Book" w:cstheme="minorHAnsi"/>
          <w:color w:val="000000"/>
          <w:sz w:val="22"/>
          <w:szCs w:val="22"/>
        </w:rPr>
      </w:pPr>
      <w:r w:rsidRPr="008369AC">
        <w:rPr>
          <w:rFonts w:ascii="Franklin Gothic Book" w:hAnsi="Franklin Gothic Book" w:cstheme="minorHAnsi"/>
          <w:color w:val="000000"/>
          <w:sz w:val="22"/>
          <w:szCs w:val="22"/>
        </w:rPr>
        <w:t>Magazynowanie materiałów dodatkowych do spawania</w:t>
      </w:r>
    </w:p>
    <w:p w14:paraId="21ED9C22" w14:textId="77777777" w:rsidR="008369AC" w:rsidRPr="008369AC" w:rsidRDefault="008369AC" w:rsidP="008369AC">
      <w:pPr>
        <w:spacing w:before="120" w:after="120" w:line="23" w:lineRule="atLeast"/>
        <w:ind w:left="1560"/>
        <w:jc w:val="both"/>
        <w:rPr>
          <w:rFonts w:ascii="Franklin Gothic Book" w:hAnsi="Franklin Gothic Book" w:cstheme="minorHAnsi"/>
          <w:color w:val="000000"/>
        </w:rPr>
      </w:pPr>
      <w:r w:rsidRPr="008369AC">
        <w:rPr>
          <w:rFonts w:ascii="Franklin Gothic Book" w:hAnsi="Franklin Gothic Book" w:cstheme="minorHAnsi"/>
          <w:color w:val="000000"/>
        </w:rPr>
        <w:t>W celu zapewnienia prawidłowych zasad kontroli gospodarowania materiałami spawalniczymi Wykonawca przedstawi do zatwierdzenia procedurę zapewniającą poprawne magazynowanie identyfikację, wygrzewanie, suszenie i wydawanie materiałów dodatkowych do spawania.</w:t>
      </w:r>
    </w:p>
    <w:p w14:paraId="338B8324" w14:textId="77777777" w:rsidR="008369AC" w:rsidRPr="008369AC" w:rsidRDefault="008369AC" w:rsidP="008369AC">
      <w:pPr>
        <w:spacing w:before="120" w:after="120" w:line="23" w:lineRule="atLeast"/>
        <w:ind w:left="1560"/>
        <w:jc w:val="both"/>
        <w:rPr>
          <w:rFonts w:ascii="Franklin Gothic Book" w:hAnsi="Franklin Gothic Book" w:cstheme="minorHAnsi"/>
          <w:color w:val="000000"/>
        </w:rPr>
      </w:pPr>
      <w:r w:rsidRPr="008369AC">
        <w:rPr>
          <w:rFonts w:ascii="Franklin Gothic Book" w:hAnsi="Franklin Gothic Book" w:cstheme="minorHAnsi"/>
          <w:color w:val="000000"/>
        </w:rPr>
        <w:t>Wykonawca przed przystąpieniem do prac spawalniczych zapewni odpowiedni magazyn do składowania materiałów spawalniczych oraz przeprowadzi odbiór z Zamawiającym.</w:t>
      </w:r>
    </w:p>
    <w:p w14:paraId="0A32DE2A" w14:textId="77777777" w:rsidR="008369AC" w:rsidRPr="008369AC" w:rsidRDefault="008369AC" w:rsidP="008369AC">
      <w:pPr>
        <w:spacing w:before="120" w:after="120" w:line="23" w:lineRule="atLeast"/>
        <w:ind w:left="1560"/>
        <w:jc w:val="both"/>
        <w:rPr>
          <w:rFonts w:ascii="Franklin Gothic Book" w:hAnsi="Franklin Gothic Book" w:cstheme="minorHAnsi"/>
          <w:color w:val="000000"/>
        </w:rPr>
      </w:pPr>
      <w:r w:rsidRPr="008369AC">
        <w:rPr>
          <w:rFonts w:ascii="Franklin Gothic Book" w:hAnsi="Franklin Gothic Book" w:cstheme="minorHAnsi"/>
          <w:color w:val="000000"/>
        </w:rPr>
        <w:t>W magazynie wymagana jest rejestracja warunków przechowywania materiałów spawalniczych tj. temperatura, wilgotność. Wykonawca prowadzi rejestr ilości wydawanych materiałów spawalniczych według cech spawaczy oraz na podstawie WPS-a. Materiały spawalnicze muszą być wyraźnie oznakowane w celu zapewnienia ich identyfikowalności. Wszelkie materiały dodatkowe, których nie można jednoznaczne zidentyfikować należy zutylizować.</w:t>
      </w:r>
    </w:p>
    <w:p w14:paraId="5C819BD1" w14:textId="77777777" w:rsidR="008369AC" w:rsidRPr="008369AC" w:rsidRDefault="008369AC" w:rsidP="008369AC">
      <w:pPr>
        <w:pStyle w:val="Akapitzlist"/>
        <w:numPr>
          <w:ilvl w:val="1"/>
          <w:numId w:val="1"/>
        </w:numPr>
        <w:spacing w:before="120" w:after="120" w:line="23" w:lineRule="atLeast"/>
        <w:contextualSpacing w:val="0"/>
        <w:jc w:val="both"/>
        <w:rPr>
          <w:rFonts w:ascii="Franklin Gothic Book" w:hAnsi="Franklin Gothic Book" w:cstheme="minorHAnsi"/>
          <w:color w:val="000000"/>
          <w:sz w:val="22"/>
          <w:szCs w:val="22"/>
        </w:rPr>
      </w:pPr>
      <w:r w:rsidRPr="008369AC">
        <w:rPr>
          <w:rFonts w:ascii="Franklin Gothic Book" w:hAnsi="Franklin Gothic Book" w:cstheme="minorHAnsi"/>
          <w:color w:val="000000"/>
          <w:sz w:val="22"/>
          <w:szCs w:val="22"/>
        </w:rPr>
        <w:t>Spawanie tymczasowych mocowań</w:t>
      </w:r>
    </w:p>
    <w:p w14:paraId="7343815B" w14:textId="77777777" w:rsidR="008369AC" w:rsidRPr="008369AC" w:rsidRDefault="008369AC" w:rsidP="008369AC">
      <w:pPr>
        <w:pStyle w:val="Akapitzlist"/>
        <w:spacing w:before="120" w:after="120" w:line="23" w:lineRule="atLeast"/>
        <w:ind w:left="1560"/>
        <w:contextualSpacing w:val="0"/>
        <w:jc w:val="both"/>
        <w:rPr>
          <w:rFonts w:ascii="Franklin Gothic Book" w:hAnsi="Franklin Gothic Book" w:cstheme="minorHAnsi"/>
          <w:color w:val="000000"/>
          <w:sz w:val="22"/>
          <w:szCs w:val="22"/>
        </w:rPr>
      </w:pPr>
      <w:r w:rsidRPr="008369AC">
        <w:rPr>
          <w:rFonts w:ascii="Franklin Gothic Book" w:hAnsi="Franklin Gothic Book" w:cstheme="minorHAnsi"/>
          <w:color w:val="000000"/>
          <w:sz w:val="22"/>
          <w:szCs w:val="22"/>
        </w:rPr>
        <w:lastRenderedPageBreak/>
        <w:t>Wymagania przy spawaniu tymczasowych mocowań powinny być takie same jak przy spawaniu głównych spoin. Do spawania mogą być dopuszczeni jedynie spawacze kwalifikowani zgodnie z powyższą definicją. Usuwanie tych mocowań będzie wykonywane przez szlifowanie do równa z powierzchną elementu.</w:t>
      </w:r>
    </w:p>
    <w:p w14:paraId="7FC6777E" w14:textId="77777777" w:rsidR="008369AC" w:rsidRPr="008369AC" w:rsidRDefault="008369AC" w:rsidP="008369AC">
      <w:pPr>
        <w:pStyle w:val="Akapitzlist"/>
        <w:numPr>
          <w:ilvl w:val="1"/>
          <w:numId w:val="1"/>
        </w:numPr>
        <w:spacing w:before="120" w:after="120" w:line="23" w:lineRule="atLeast"/>
        <w:contextualSpacing w:val="0"/>
        <w:jc w:val="both"/>
        <w:rPr>
          <w:rFonts w:ascii="Franklin Gothic Book" w:hAnsi="Franklin Gothic Book" w:cstheme="minorHAnsi"/>
          <w:color w:val="000000"/>
          <w:sz w:val="22"/>
          <w:szCs w:val="22"/>
        </w:rPr>
      </w:pPr>
      <w:r w:rsidRPr="008369AC">
        <w:rPr>
          <w:rFonts w:ascii="Franklin Gothic Book" w:hAnsi="Franklin Gothic Book" w:cstheme="minorHAnsi"/>
          <w:color w:val="000000"/>
          <w:sz w:val="22"/>
          <w:szCs w:val="22"/>
        </w:rPr>
        <w:t>Pozostałe wymagania jakościowe</w:t>
      </w:r>
    </w:p>
    <w:p w14:paraId="7BE30B4A" w14:textId="77777777" w:rsidR="008369AC" w:rsidRPr="008369AC" w:rsidRDefault="008369AC" w:rsidP="008369AC">
      <w:pPr>
        <w:spacing w:before="120" w:after="120" w:line="23" w:lineRule="atLeast"/>
        <w:ind w:left="1191" w:firstLine="397"/>
        <w:jc w:val="both"/>
        <w:rPr>
          <w:rFonts w:ascii="Franklin Gothic Book" w:hAnsi="Franklin Gothic Book" w:cstheme="minorHAnsi"/>
          <w:color w:val="000000"/>
        </w:rPr>
      </w:pPr>
      <w:r w:rsidRPr="008369AC">
        <w:rPr>
          <w:rFonts w:ascii="Franklin Gothic Book" w:hAnsi="Franklin Gothic Book" w:cstheme="minorHAnsi"/>
          <w:color w:val="000000"/>
        </w:rPr>
        <w:t>Wykonawca zapewni całość wykonawstwa, materiałów  i sprzętu najlepszej jakości.</w:t>
      </w:r>
    </w:p>
    <w:p w14:paraId="50351316" w14:textId="77777777" w:rsidR="008369AC" w:rsidRPr="008369AC" w:rsidRDefault="008369AC" w:rsidP="008369AC">
      <w:pPr>
        <w:spacing w:before="120" w:after="120" w:line="23" w:lineRule="atLeast"/>
        <w:ind w:left="1588"/>
        <w:jc w:val="both"/>
        <w:rPr>
          <w:rFonts w:ascii="Franklin Gothic Book" w:hAnsi="Franklin Gothic Book" w:cstheme="minorHAnsi"/>
          <w:color w:val="000000"/>
        </w:rPr>
      </w:pPr>
      <w:r w:rsidRPr="008369AC">
        <w:rPr>
          <w:rFonts w:ascii="Franklin Gothic Book" w:hAnsi="Franklin Gothic Book" w:cstheme="minorHAnsi"/>
          <w:color w:val="000000"/>
        </w:rPr>
        <w:t>Pełne zabezpieczenie antykorozyjne ma być wykonane finalnie u dostawcy elementu/urządzenia i w takim stanie dostarczone na miejsce montażu.</w:t>
      </w:r>
    </w:p>
    <w:p w14:paraId="1F2A20EA" w14:textId="77777777" w:rsidR="008369AC" w:rsidRPr="008369AC" w:rsidRDefault="008369AC" w:rsidP="008369AC">
      <w:pPr>
        <w:spacing w:before="120" w:after="120" w:line="23" w:lineRule="atLeast"/>
        <w:ind w:left="1588"/>
        <w:jc w:val="both"/>
        <w:rPr>
          <w:rFonts w:ascii="Franklin Gothic Book" w:hAnsi="Franklin Gothic Book" w:cstheme="minorHAnsi"/>
          <w:color w:val="000000"/>
        </w:rPr>
      </w:pPr>
      <w:r w:rsidRPr="008369AC">
        <w:rPr>
          <w:rFonts w:ascii="Franklin Gothic Book" w:hAnsi="Franklin Gothic Book" w:cstheme="minorHAnsi"/>
          <w:color w:val="000000"/>
        </w:rPr>
        <w:t>W przypadku gdy, z powodu technologii wykonania bądź montażu nie ma możliwości pełnego zabezpieczenia, należy stosować środki ochrony czasowej.</w:t>
      </w:r>
    </w:p>
    <w:p w14:paraId="2E3D7665" w14:textId="77777777" w:rsidR="008369AC" w:rsidRPr="008369AC" w:rsidRDefault="008369AC" w:rsidP="008369AC">
      <w:pPr>
        <w:spacing w:before="120" w:after="120" w:line="23" w:lineRule="atLeast"/>
        <w:ind w:left="1588"/>
        <w:jc w:val="both"/>
        <w:rPr>
          <w:rFonts w:ascii="Franklin Gothic Book" w:hAnsi="Franklin Gothic Book" w:cstheme="minorHAnsi"/>
          <w:color w:val="000000"/>
        </w:rPr>
      </w:pPr>
      <w:r w:rsidRPr="008369AC">
        <w:rPr>
          <w:rFonts w:ascii="Franklin Gothic Book" w:hAnsi="Franklin Gothic Book" w:cstheme="minorHAnsi"/>
          <w:color w:val="000000"/>
        </w:rPr>
        <w:t>Wykonawca użyje materiałów zabezpieczających tylko od jednego Dostawcy farb dla tego samego rodzaju konstrukcji.</w:t>
      </w:r>
    </w:p>
    <w:p w14:paraId="06F3BBD0" w14:textId="77777777" w:rsidR="008369AC" w:rsidRPr="008369AC" w:rsidRDefault="008369AC" w:rsidP="008369AC">
      <w:pPr>
        <w:spacing w:before="120" w:after="120" w:line="23" w:lineRule="atLeast"/>
        <w:ind w:left="1588"/>
        <w:jc w:val="both"/>
        <w:rPr>
          <w:rFonts w:ascii="Franklin Gothic Book" w:hAnsi="Franklin Gothic Book" w:cstheme="minorHAnsi"/>
          <w:color w:val="000000"/>
        </w:rPr>
      </w:pPr>
      <w:r w:rsidRPr="008369AC">
        <w:rPr>
          <w:rFonts w:ascii="Franklin Gothic Book" w:hAnsi="Franklin Gothic Book" w:cstheme="minorHAnsi"/>
          <w:color w:val="000000"/>
        </w:rPr>
        <w:t>Po zakończeniu montażu należy wykonać uzupełnienie zabezpieczenia antykorozyjnego:</w:t>
      </w:r>
    </w:p>
    <w:p w14:paraId="4F78DA1A" w14:textId="77777777" w:rsidR="008369AC" w:rsidRPr="008369AC" w:rsidRDefault="008369AC" w:rsidP="008369AC">
      <w:pPr>
        <w:spacing w:before="120" w:after="120" w:line="23" w:lineRule="atLeast"/>
        <w:ind w:left="1588"/>
        <w:jc w:val="both"/>
        <w:rPr>
          <w:rFonts w:ascii="Franklin Gothic Book" w:hAnsi="Franklin Gothic Book" w:cstheme="minorHAnsi"/>
          <w:color w:val="000000"/>
        </w:rPr>
      </w:pPr>
      <w:r w:rsidRPr="008369AC">
        <w:rPr>
          <w:rFonts w:ascii="Franklin Gothic Book" w:hAnsi="Franklin Gothic Book" w:cstheme="minorHAnsi"/>
          <w:color w:val="000000"/>
        </w:rPr>
        <w:t>-w miejscach uszkodzonych w czasie transportu i operacji montażowych,</w:t>
      </w:r>
    </w:p>
    <w:p w14:paraId="6A53F27B" w14:textId="77777777" w:rsidR="008369AC" w:rsidRPr="008369AC" w:rsidRDefault="008369AC" w:rsidP="008369AC">
      <w:pPr>
        <w:spacing w:before="120" w:after="120" w:line="23" w:lineRule="atLeast"/>
        <w:ind w:left="1588"/>
        <w:jc w:val="both"/>
        <w:rPr>
          <w:rFonts w:ascii="Franklin Gothic Book" w:hAnsi="Franklin Gothic Book" w:cstheme="minorHAnsi"/>
          <w:color w:val="000000"/>
        </w:rPr>
      </w:pPr>
      <w:r w:rsidRPr="008369AC">
        <w:rPr>
          <w:rFonts w:ascii="Franklin Gothic Book" w:hAnsi="Franklin Gothic Book" w:cstheme="minorHAnsi"/>
          <w:color w:val="000000"/>
        </w:rPr>
        <w:t>- w miejscach celowo pozostawionych jako nie zabezpieczone,</w:t>
      </w:r>
    </w:p>
    <w:p w14:paraId="318A4D20" w14:textId="77777777" w:rsidR="008369AC" w:rsidRPr="008369AC" w:rsidRDefault="008369AC" w:rsidP="008369AC">
      <w:pPr>
        <w:spacing w:before="120" w:after="120" w:line="23" w:lineRule="atLeast"/>
        <w:ind w:left="1588"/>
        <w:jc w:val="both"/>
        <w:rPr>
          <w:rFonts w:ascii="Franklin Gothic Book" w:hAnsi="Franklin Gothic Book" w:cstheme="minorHAnsi"/>
          <w:color w:val="000000"/>
        </w:rPr>
      </w:pPr>
      <w:r w:rsidRPr="008369AC">
        <w:rPr>
          <w:rFonts w:ascii="Franklin Gothic Book" w:hAnsi="Franklin Gothic Book" w:cstheme="minorHAnsi"/>
          <w:color w:val="000000"/>
        </w:rPr>
        <w:t>- w miejscach spoin montażowych</w:t>
      </w:r>
    </w:p>
    <w:p w14:paraId="21BD8271" w14:textId="77777777" w:rsidR="008369AC" w:rsidRPr="008369AC" w:rsidRDefault="008369AC" w:rsidP="008369AC">
      <w:pPr>
        <w:spacing w:before="120" w:after="120" w:line="23" w:lineRule="atLeast"/>
        <w:ind w:left="1588"/>
        <w:jc w:val="both"/>
        <w:rPr>
          <w:rFonts w:ascii="Franklin Gothic Book" w:hAnsi="Franklin Gothic Book" w:cstheme="minorHAnsi"/>
          <w:color w:val="000000"/>
        </w:rPr>
      </w:pPr>
      <w:r w:rsidRPr="008369AC">
        <w:rPr>
          <w:rFonts w:ascii="Franklin Gothic Book" w:hAnsi="Franklin Gothic Book" w:cstheme="minorHAnsi"/>
          <w:color w:val="000000"/>
        </w:rPr>
        <w:t>Nieakceptowalne są wady powłok w tym: przeciągnięcia, zacieki, suche natryski, ciała obce, przebarwienia.</w:t>
      </w:r>
    </w:p>
    <w:p w14:paraId="7E41FD44" w14:textId="77777777" w:rsidR="008369AC" w:rsidRPr="008369AC" w:rsidRDefault="008369AC" w:rsidP="008369AC">
      <w:pPr>
        <w:spacing w:before="120" w:after="120" w:line="23" w:lineRule="atLeast"/>
        <w:ind w:left="1588"/>
        <w:jc w:val="both"/>
        <w:rPr>
          <w:rFonts w:ascii="Franklin Gothic Book" w:hAnsi="Franklin Gothic Book" w:cstheme="minorHAnsi"/>
          <w:color w:val="000000"/>
        </w:rPr>
      </w:pPr>
      <w:r w:rsidRPr="008369AC">
        <w:rPr>
          <w:rFonts w:ascii="Franklin Gothic Book" w:hAnsi="Franklin Gothic Book" w:cstheme="minorHAnsi"/>
          <w:color w:val="000000"/>
        </w:rPr>
        <w:t>Wykonawca na dwa tygodnie przed przystąpieniem do realizacji Prac przekaże poniższe dokumenty:</w:t>
      </w:r>
    </w:p>
    <w:p w14:paraId="449E2033" w14:textId="77777777" w:rsidR="008369AC" w:rsidRPr="008369AC" w:rsidRDefault="008369AC" w:rsidP="008369AC">
      <w:pPr>
        <w:pStyle w:val="Akapitzlist"/>
        <w:numPr>
          <w:ilvl w:val="0"/>
          <w:numId w:val="4"/>
        </w:numPr>
        <w:spacing w:before="120" w:after="120" w:line="23" w:lineRule="atLeast"/>
        <w:jc w:val="both"/>
        <w:rPr>
          <w:rFonts w:ascii="Franklin Gothic Book" w:eastAsiaTheme="minorHAnsi" w:hAnsi="Franklin Gothic Book" w:cstheme="minorHAnsi"/>
          <w:color w:val="000000"/>
          <w:sz w:val="22"/>
          <w:szCs w:val="22"/>
          <w:lang w:eastAsia="en-US"/>
        </w:rPr>
      </w:pPr>
      <w:r w:rsidRPr="008369AC">
        <w:rPr>
          <w:rFonts w:ascii="Franklin Gothic Book" w:eastAsiaTheme="minorHAnsi" w:hAnsi="Franklin Gothic Book" w:cstheme="minorHAnsi"/>
          <w:color w:val="000000"/>
          <w:sz w:val="22"/>
          <w:szCs w:val="22"/>
          <w:lang w:eastAsia="en-US"/>
        </w:rPr>
        <w:t>Program zapewnienia jakości</w:t>
      </w:r>
    </w:p>
    <w:p w14:paraId="0146202B" w14:textId="77777777" w:rsidR="008369AC" w:rsidRPr="008369AC" w:rsidRDefault="008369AC" w:rsidP="008369AC">
      <w:pPr>
        <w:pStyle w:val="Akapitzlist"/>
        <w:numPr>
          <w:ilvl w:val="0"/>
          <w:numId w:val="4"/>
        </w:numPr>
        <w:spacing w:before="120" w:after="120" w:line="23" w:lineRule="atLeast"/>
        <w:jc w:val="both"/>
        <w:rPr>
          <w:rFonts w:ascii="Franklin Gothic Book" w:eastAsiaTheme="minorHAnsi" w:hAnsi="Franklin Gothic Book" w:cstheme="minorHAnsi"/>
          <w:color w:val="000000"/>
          <w:sz w:val="22"/>
          <w:szCs w:val="22"/>
          <w:lang w:eastAsia="en-US"/>
        </w:rPr>
      </w:pPr>
      <w:r w:rsidRPr="008369AC">
        <w:rPr>
          <w:rFonts w:ascii="Franklin Gothic Book" w:eastAsiaTheme="minorHAnsi" w:hAnsi="Franklin Gothic Book" w:cstheme="minorHAnsi"/>
          <w:color w:val="000000"/>
          <w:sz w:val="22"/>
          <w:szCs w:val="22"/>
          <w:lang w:eastAsia="en-US"/>
        </w:rPr>
        <w:t>Program PKIB dla prefabrykacji/montażu</w:t>
      </w:r>
    </w:p>
    <w:p w14:paraId="7A4CCAB7" w14:textId="77777777" w:rsidR="008369AC" w:rsidRPr="008369AC" w:rsidRDefault="008369AC" w:rsidP="008369AC">
      <w:pPr>
        <w:pStyle w:val="Akapitzlist"/>
        <w:numPr>
          <w:ilvl w:val="0"/>
          <w:numId w:val="4"/>
        </w:numPr>
        <w:spacing w:before="120" w:after="120" w:line="23" w:lineRule="atLeast"/>
        <w:jc w:val="both"/>
        <w:rPr>
          <w:rFonts w:ascii="Franklin Gothic Book" w:eastAsiaTheme="minorHAnsi" w:hAnsi="Franklin Gothic Book" w:cstheme="minorHAnsi"/>
          <w:color w:val="000000"/>
          <w:sz w:val="22"/>
          <w:szCs w:val="22"/>
          <w:lang w:eastAsia="en-US"/>
        </w:rPr>
      </w:pPr>
      <w:r w:rsidRPr="008369AC">
        <w:rPr>
          <w:rFonts w:ascii="Franklin Gothic Book" w:eastAsiaTheme="minorHAnsi" w:hAnsi="Franklin Gothic Book" w:cstheme="minorHAnsi"/>
          <w:color w:val="000000"/>
          <w:sz w:val="22"/>
          <w:szCs w:val="22"/>
          <w:lang w:eastAsia="en-US"/>
        </w:rPr>
        <w:t>Technologie spawania WPS/WPQR</w:t>
      </w:r>
    </w:p>
    <w:p w14:paraId="6F09B80E" w14:textId="77777777" w:rsidR="008369AC" w:rsidRPr="008369AC" w:rsidRDefault="008369AC" w:rsidP="008369AC">
      <w:pPr>
        <w:pStyle w:val="Akapitzlist"/>
        <w:numPr>
          <w:ilvl w:val="0"/>
          <w:numId w:val="4"/>
        </w:numPr>
        <w:spacing w:before="120" w:after="120" w:line="23" w:lineRule="atLeast"/>
        <w:jc w:val="both"/>
        <w:rPr>
          <w:rFonts w:ascii="Franklin Gothic Book" w:eastAsiaTheme="minorHAnsi" w:hAnsi="Franklin Gothic Book" w:cstheme="minorHAnsi"/>
          <w:color w:val="000000"/>
          <w:sz w:val="22"/>
          <w:szCs w:val="22"/>
          <w:lang w:eastAsia="en-US"/>
        </w:rPr>
      </w:pPr>
      <w:r w:rsidRPr="008369AC">
        <w:rPr>
          <w:rFonts w:ascii="Franklin Gothic Book" w:eastAsiaTheme="minorHAnsi" w:hAnsi="Franklin Gothic Book" w:cstheme="minorHAnsi"/>
          <w:color w:val="000000"/>
          <w:sz w:val="22"/>
          <w:szCs w:val="22"/>
          <w:lang w:eastAsia="en-US"/>
        </w:rPr>
        <w:t>Certyfikaty spawaczy</w:t>
      </w:r>
    </w:p>
    <w:p w14:paraId="62E6D3EA" w14:textId="77777777" w:rsidR="008369AC" w:rsidRPr="008369AC" w:rsidRDefault="008369AC" w:rsidP="008369AC">
      <w:pPr>
        <w:pStyle w:val="Akapitzlist"/>
        <w:numPr>
          <w:ilvl w:val="0"/>
          <w:numId w:val="4"/>
        </w:numPr>
        <w:spacing w:before="120" w:after="120" w:line="23" w:lineRule="atLeast"/>
        <w:jc w:val="both"/>
        <w:rPr>
          <w:rFonts w:ascii="Franklin Gothic Book" w:eastAsiaTheme="minorHAnsi" w:hAnsi="Franklin Gothic Book" w:cstheme="minorHAnsi"/>
          <w:color w:val="000000"/>
          <w:sz w:val="22"/>
          <w:szCs w:val="22"/>
          <w:lang w:eastAsia="en-US"/>
        </w:rPr>
      </w:pPr>
      <w:r w:rsidRPr="008369AC">
        <w:rPr>
          <w:rFonts w:ascii="Franklin Gothic Book" w:eastAsiaTheme="minorHAnsi" w:hAnsi="Franklin Gothic Book" w:cstheme="minorHAnsi"/>
          <w:color w:val="000000"/>
          <w:sz w:val="22"/>
          <w:szCs w:val="22"/>
          <w:lang w:eastAsia="en-US"/>
        </w:rPr>
        <w:t>Plany spawania</w:t>
      </w:r>
    </w:p>
    <w:p w14:paraId="4C5CA853" w14:textId="77777777" w:rsidR="008369AC" w:rsidRPr="008369AC" w:rsidRDefault="008369AC" w:rsidP="008369AC">
      <w:pPr>
        <w:pStyle w:val="Akapitzlist"/>
        <w:numPr>
          <w:ilvl w:val="0"/>
          <w:numId w:val="4"/>
        </w:numPr>
        <w:spacing w:before="120" w:after="120" w:line="23" w:lineRule="atLeast"/>
        <w:jc w:val="both"/>
        <w:rPr>
          <w:rFonts w:ascii="Franklin Gothic Book" w:eastAsiaTheme="minorHAnsi" w:hAnsi="Franklin Gothic Book" w:cstheme="minorHAnsi"/>
          <w:color w:val="000000"/>
          <w:sz w:val="22"/>
          <w:szCs w:val="22"/>
          <w:lang w:eastAsia="en-US"/>
        </w:rPr>
      </w:pPr>
      <w:r w:rsidRPr="008369AC">
        <w:rPr>
          <w:rFonts w:ascii="Franklin Gothic Book" w:eastAsiaTheme="minorHAnsi" w:hAnsi="Franklin Gothic Book" w:cstheme="minorHAnsi"/>
          <w:color w:val="000000"/>
          <w:sz w:val="22"/>
          <w:szCs w:val="22"/>
          <w:lang w:eastAsia="en-US"/>
        </w:rPr>
        <w:t xml:space="preserve">Systemy zabezpieczenia antykorozyjnego </w:t>
      </w:r>
    </w:p>
    <w:p w14:paraId="1911543C" w14:textId="2DDBA047" w:rsidR="00CC230E" w:rsidRPr="008369AC" w:rsidRDefault="00CC230E" w:rsidP="00BB748B">
      <w:pPr>
        <w:pStyle w:val="Akapitzlist"/>
        <w:spacing w:before="120" w:after="120" w:line="23" w:lineRule="atLeast"/>
        <w:ind w:left="1985"/>
        <w:contextualSpacing w:val="0"/>
        <w:jc w:val="both"/>
        <w:rPr>
          <w:rFonts w:ascii="Franklin Gothic Book" w:hAnsi="Franklin Gothic Book" w:cstheme="minorHAnsi"/>
          <w:color w:val="000000"/>
          <w:sz w:val="22"/>
          <w:szCs w:val="22"/>
        </w:rPr>
      </w:pPr>
      <w:bookmarkStart w:id="0" w:name="_GoBack"/>
      <w:bookmarkEnd w:id="0"/>
    </w:p>
    <w:sectPr w:rsidR="00CC230E" w:rsidRPr="008369A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Franklin Gothic Book">
    <w:panose1 w:val="020B0503020102020204"/>
    <w:charset w:val="EE"/>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7F348A"/>
    <w:multiLevelType w:val="multilevel"/>
    <w:tmpl w:val="C2B651B0"/>
    <w:lvl w:ilvl="0">
      <w:start w:val="1"/>
      <w:numFmt w:val="bullet"/>
      <w:lvlText w:val=""/>
      <w:lvlJc w:val="left"/>
      <w:pPr>
        <w:ind w:left="360" w:hanging="360"/>
      </w:pPr>
      <w:rPr>
        <w:rFonts w:ascii="Symbol" w:hAnsi="Symbol"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40DC030D"/>
    <w:multiLevelType w:val="multilevel"/>
    <w:tmpl w:val="22E89040"/>
    <w:lvl w:ilvl="0">
      <w:start w:val="1"/>
      <w:numFmt w:val="decimal"/>
      <w:lvlText w:val="%1."/>
      <w:lvlJc w:val="left"/>
      <w:pPr>
        <w:ind w:left="360" w:hanging="360"/>
      </w:pPr>
      <w:rPr>
        <w:b/>
        <w:sz w:val="22"/>
        <w:szCs w:val="22"/>
      </w:rPr>
    </w:lvl>
    <w:lvl w:ilvl="1">
      <w:start w:val="1"/>
      <w:numFmt w:val="decimal"/>
      <w:isLgl/>
      <w:lvlText w:val="%1.%2"/>
      <w:lvlJc w:val="left"/>
      <w:pPr>
        <w:ind w:left="360" w:hanging="360"/>
      </w:pPr>
      <w:rPr>
        <w:rFonts w:ascii="Franklin Gothic Book" w:hAnsi="Franklin Gothic Book" w:hint="default"/>
        <w:b w:val="0"/>
        <w:sz w:val="22"/>
        <w:szCs w:val="22"/>
      </w:rPr>
    </w:lvl>
    <w:lvl w:ilvl="2">
      <w:start w:val="1"/>
      <w:numFmt w:val="decimal"/>
      <w:isLgl/>
      <w:lvlText w:val="%1.%2.%3"/>
      <w:lvlJc w:val="left"/>
      <w:pPr>
        <w:ind w:left="1430" w:hanging="720"/>
      </w:pPr>
      <w:rPr>
        <w:rFonts w:hint="default"/>
        <w:b w:val="0"/>
        <w:color w:val="000000" w:themeColor="text1"/>
        <w:sz w:val="22"/>
        <w:szCs w:val="22"/>
      </w:rPr>
    </w:lvl>
    <w:lvl w:ilvl="3">
      <w:start w:val="1"/>
      <w:numFmt w:val="decimal"/>
      <w:isLgl/>
      <w:lvlText w:val="%1.%2.%3.%4"/>
      <w:lvlJc w:val="left"/>
      <w:pPr>
        <w:ind w:left="1713" w:hanging="720"/>
      </w:pPr>
      <w:rPr>
        <w:rFonts w:ascii="Franklin Gothic Book" w:hAnsi="Franklin Gothic Book" w:hint="default"/>
        <w:b w:val="0"/>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 w15:restartNumberingAfterBreak="0">
    <w:nsid w:val="78D017A1"/>
    <w:multiLevelType w:val="hybridMultilevel"/>
    <w:tmpl w:val="7898DB48"/>
    <w:lvl w:ilvl="0" w:tplc="0415000D">
      <w:start w:val="1"/>
      <w:numFmt w:val="bullet"/>
      <w:lvlText w:val=""/>
      <w:lvlJc w:val="left"/>
      <w:pPr>
        <w:ind w:left="2138" w:hanging="360"/>
      </w:pPr>
      <w:rPr>
        <w:rFonts w:ascii="Wingdings" w:hAnsi="Wingdings"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3" w15:restartNumberingAfterBreak="0">
    <w:nsid w:val="7D946982"/>
    <w:multiLevelType w:val="multilevel"/>
    <w:tmpl w:val="AEDCABB4"/>
    <w:lvl w:ilvl="0">
      <w:start w:val="1"/>
      <w:numFmt w:val="decimal"/>
      <w:lvlText w:val="%1."/>
      <w:lvlJc w:val="left"/>
      <w:pPr>
        <w:ind w:left="1440" w:hanging="360"/>
      </w:pPr>
      <w:rPr>
        <w:b/>
      </w:rPr>
    </w:lvl>
    <w:lvl w:ilvl="1">
      <w:start w:val="1"/>
      <w:numFmt w:val="decimal"/>
      <w:isLgl/>
      <w:lvlText w:val="%1.%2"/>
      <w:lvlJc w:val="left"/>
      <w:pPr>
        <w:ind w:left="1353" w:hanging="360"/>
      </w:pPr>
      <w:rPr>
        <w:rFonts w:ascii="Franklin Gothic Book" w:hAnsi="Franklin Gothic Book" w:hint="default"/>
        <w:b w:val="0"/>
        <w:sz w:val="22"/>
        <w:szCs w:val="22"/>
      </w:rPr>
    </w:lvl>
    <w:lvl w:ilvl="2">
      <w:start w:val="1"/>
      <w:numFmt w:val="decimal"/>
      <w:isLgl/>
      <w:lvlText w:val="%1.%2.%3"/>
      <w:lvlJc w:val="left"/>
      <w:pPr>
        <w:ind w:left="862" w:hanging="720"/>
      </w:pPr>
      <w:rPr>
        <w:rFonts w:hint="default"/>
        <w:b w:val="0"/>
        <w:color w:val="000000" w:themeColor="text1"/>
        <w:sz w:val="22"/>
        <w:szCs w:val="22"/>
      </w:rPr>
    </w:lvl>
    <w:lvl w:ilvl="3">
      <w:start w:val="1"/>
      <w:numFmt w:val="decimal"/>
      <w:isLgl/>
      <w:lvlText w:val="%1.%2.%3.%4"/>
      <w:lvlJc w:val="left"/>
      <w:pPr>
        <w:ind w:left="1800" w:hanging="720"/>
      </w:pPr>
      <w:rPr>
        <w:rFonts w:ascii="Franklin Gothic Book" w:hAnsi="Franklin Gothic Book" w:hint="default"/>
        <w:b w:val="0"/>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7B2"/>
    <w:rsid w:val="00142109"/>
    <w:rsid w:val="00172A6A"/>
    <w:rsid w:val="002F3A1D"/>
    <w:rsid w:val="004563DC"/>
    <w:rsid w:val="00486976"/>
    <w:rsid w:val="005C47B2"/>
    <w:rsid w:val="00632F67"/>
    <w:rsid w:val="006D6AFA"/>
    <w:rsid w:val="008369AC"/>
    <w:rsid w:val="00A50619"/>
    <w:rsid w:val="00AC2C25"/>
    <w:rsid w:val="00BB748B"/>
    <w:rsid w:val="00CC230E"/>
    <w:rsid w:val="00F52A8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B8174"/>
  <w15:chartTrackingRefBased/>
  <w15:docId w15:val="{E5FC6F2B-47F7-4A3C-A9B4-349AAA59F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D6AF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6D6A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Conclusion de partie,Body Texte,List Paragraph1,Para. de Liste,lp1,Preambuła,Lista - poziom 1,Tabela - naglowek,SM-nagłówek2,CP-UC,1_literowka,Literowanie,Akapit z listą;1_literowka,Wypunktowanie,Tytuły,Lista num,Normal,Akapit z listą3"/>
    <w:basedOn w:val="Normalny"/>
    <w:link w:val="AkapitzlistZnak"/>
    <w:uiPriority w:val="99"/>
    <w:qFormat/>
    <w:rsid w:val="006D6AFA"/>
    <w:pPr>
      <w:spacing w:after="0" w:line="240" w:lineRule="auto"/>
      <w:ind w:left="720"/>
      <w:contextualSpacing/>
    </w:pPr>
    <w:rPr>
      <w:rFonts w:ascii="Times New Roman" w:eastAsia="Times New Roman" w:hAnsi="Times New Roman" w:cs="Times New Roman"/>
      <w:sz w:val="24"/>
      <w:szCs w:val="24"/>
      <w:lang w:eastAsia="pl-PL"/>
    </w:rPr>
  </w:style>
  <w:style w:type="character" w:customStyle="1" w:styleId="AkapitzlistZnak">
    <w:name w:val="Akapit z listą Znak"/>
    <w:aliases w:val="Conclusion de partie Znak,Body Texte Znak,List Paragraph1 Znak,Para. de Liste Znak,lp1 Znak,Preambuła Znak,Lista - poziom 1 Znak,Tabela - naglowek Znak,SM-nagłówek2 Znak,CP-UC Znak,1_literowka Znak,Literowanie Znak,Wypunktowanie Znak"/>
    <w:link w:val="Akapitzlist"/>
    <w:uiPriority w:val="99"/>
    <w:qFormat/>
    <w:locked/>
    <w:rsid w:val="006D6AFA"/>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8369A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369AC"/>
  </w:style>
  <w:style w:type="character" w:styleId="Odwoaniedokomentarza">
    <w:name w:val="annotation reference"/>
    <w:basedOn w:val="Domylnaczcionkaakapitu"/>
    <w:uiPriority w:val="99"/>
    <w:semiHidden/>
    <w:unhideWhenUsed/>
    <w:rsid w:val="008369AC"/>
    <w:rPr>
      <w:sz w:val="16"/>
      <w:szCs w:val="16"/>
    </w:rPr>
  </w:style>
  <w:style w:type="paragraph" w:styleId="Tekstkomentarza">
    <w:name w:val="annotation text"/>
    <w:basedOn w:val="Normalny"/>
    <w:link w:val="TekstkomentarzaZnak"/>
    <w:uiPriority w:val="99"/>
    <w:semiHidden/>
    <w:unhideWhenUsed/>
    <w:rsid w:val="008369A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369AC"/>
    <w:rPr>
      <w:sz w:val="20"/>
      <w:szCs w:val="20"/>
    </w:rPr>
  </w:style>
  <w:style w:type="paragraph" w:styleId="Tekstdymka">
    <w:name w:val="Balloon Text"/>
    <w:basedOn w:val="Normalny"/>
    <w:link w:val="TekstdymkaZnak"/>
    <w:uiPriority w:val="99"/>
    <w:semiHidden/>
    <w:unhideWhenUsed/>
    <w:rsid w:val="008369A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369A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B86357-5026-4255-ABCF-2DF67D3F8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1297</Words>
  <Characters>7786</Characters>
  <Application>Microsoft Office Word</Application>
  <DocSecurity>0</DocSecurity>
  <Lines>64</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Koperski Jan</dc:creator>
  <cp:keywords/>
  <dc:description/>
  <cp:lastModifiedBy>Koperski Jan</cp:lastModifiedBy>
  <cp:revision>6</cp:revision>
  <dcterms:created xsi:type="dcterms:W3CDTF">2022-04-25T08:29:00Z</dcterms:created>
  <dcterms:modified xsi:type="dcterms:W3CDTF">2024-08-09T10:25:00Z</dcterms:modified>
</cp:coreProperties>
</file>